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BBE5C" w14:textId="77777777" w:rsidR="00F53126" w:rsidRDefault="002740CE" w:rsidP="002D593A">
      <w:pPr>
        <w:pStyle w:val="fechanoticia"/>
        <w:spacing w:before="0" w:after="0"/>
        <w:rPr>
          <w:rFonts w:eastAsia="Arial" w:cs="Arial"/>
        </w:rPr>
      </w:pPr>
      <w:r>
        <w:t>Madrid</w:t>
      </w:r>
      <w:r w:rsidR="0072204F">
        <w:t xml:space="preserve">, </w:t>
      </w:r>
      <w:r w:rsidR="00CE6C30">
        <w:t xml:space="preserve">XX </w:t>
      </w:r>
      <w:r w:rsidR="00C546E9">
        <w:rPr>
          <w:rFonts w:eastAsia="Arial" w:cs="Arial"/>
        </w:rPr>
        <w:t xml:space="preserve">de </w:t>
      </w:r>
      <w:r w:rsidR="00CE6C30">
        <w:rPr>
          <w:rFonts w:eastAsia="Arial" w:cs="Arial"/>
        </w:rPr>
        <w:t>octubre</w:t>
      </w:r>
      <w:r w:rsidR="00C546E9">
        <w:rPr>
          <w:rFonts w:eastAsia="Arial" w:cs="Arial"/>
        </w:rPr>
        <w:t xml:space="preserve"> </w:t>
      </w:r>
      <w:r w:rsidR="00C546E9" w:rsidRPr="00FA7FC0">
        <w:rPr>
          <w:rFonts w:eastAsia="Arial" w:cs="Arial"/>
        </w:rPr>
        <w:t>202</w:t>
      </w:r>
      <w:r w:rsidR="00C546E9">
        <w:rPr>
          <w:rFonts w:eastAsia="Arial" w:cs="Arial"/>
        </w:rPr>
        <w:t>4</w:t>
      </w:r>
    </w:p>
    <w:p w14:paraId="5FD44509" w14:textId="77777777" w:rsidR="00F074E8" w:rsidRDefault="00F074E8" w:rsidP="002D593A">
      <w:pPr>
        <w:pStyle w:val="fechanoticia"/>
        <w:spacing w:before="0" w:after="0"/>
      </w:pPr>
    </w:p>
    <w:p w14:paraId="1992B254" w14:textId="03D9C202" w:rsidR="000708E5" w:rsidRDefault="00A6476F" w:rsidP="002D593A">
      <w:pPr>
        <w:pStyle w:val="Ttulo1"/>
        <w:spacing w:before="0" w:after="0"/>
        <w:rPr>
          <w:color w:val="auto"/>
          <w:szCs w:val="44"/>
        </w:rPr>
      </w:pPr>
      <w:r w:rsidRPr="002D593A">
        <w:rPr>
          <w:color w:val="auto"/>
          <w:szCs w:val="44"/>
        </w:rPr>
        <w:t>“</w:t>
      </w:r>
      <w:r w:rsidR="001C7454" w:rsidRPr="002D593A">
        <w:rPr>
          <w:color w:val="auto"/>
          <w:szCs w:val="44"/>
        </w:rPr>
        <w:t>Espero que este libro abra el corazón de sus posibles lectores y les estimule a amar el mar y su patrimonio.</w:t>
      </w:r>
      <w:r w:rsidRPr="002D593A">
        <w:rPr>
          <w:color w:val="auto"/>
          <w:szCs w:val="44"/>
        </w:rPr>
        <w:t>”</w:t>
      </w:r>
    </w:p>
    <w:p w14:paraId="0EE1028F" w14:textId="77777777" w:rsidR="002D593A" w:rsidRPr="002D593A" w:rsidRDefault="002D593A" w:rsidP="002D593A"/>
    <w:p w14:paraId="2BD0115D" w14:textId="77777777" w:rsidR="000E1E73" w:rsidRDefault="00A6476F" w:rsidP="002D593A">
      <w:pPr>
        <w:pStyle w:val="Destacados0"/>
        <w:numPr>
          <w:ilvl w:val="0"/>
          <w:numId w:val="1"/>
        </w:numPr>
        <w:tabs>
          <w:tab w:val="clear" w:pos="284"/>
          <w:tab w:val="left" w:pos="0"/>
        </w:tabs>
        <w:spacing w:after="0"/>
        <w:ind w:left="0" w:firstLine="0"/>
        <w:rPr>
          <w:color w:val="auto"/>
          <w:sz w:val="24"/>
          <w:szCs w:val="24"/>
        </w:rPr>
      </w:pPr>
      <w:r w:rsidRPr="002D593A">
        <w:rPr>
          <w:color w:val="auto"/>
          <w:sz w:val="24"/>
          <w:szCs w:val="24"/>
        </w:rPr>
        <w:t xml:space="preserve">El último </w:t>
      </w:r>
      <w:r w:rsidR="008A43D3" w:rsidRPr="002D593A">
        <w:rPr>
          <w:color w:val="auto"/>
          <w:sz w:val="24"/>
          <w:szCs w:val="24"/>
        </w:rPr>
        <w:t xml:space="preserve">libro </w:t>
      </w:r>
      <w:r w:rsidRPr="002D593A">
        <w:rPr>
          <w:color w:val="auto"/>
          <w:sz w:val="24"/>
          <w:szCs w:val="24"/>
        </w:rPr>
        <w:t xml:space="preserve">de la colección ¿Qué sabemos de? (CSIC-Catarata) </w:t>
      </w:r>
      <w:r w:rsidR="000E1E73" w:rsidRPr="002D593A">
        <w:rPr>
          <w:color w:val="auto"/>
          <w:sz w:val="24"/>
          <w:szCs w:val="24"/>
        </w:rPr>
        <w:t>recorre la importante relación entre la historia marítima y el enorme patrimonio histórico existente en mares y océanos en todo el mundo.</w:t>
      </w:r>
    </w:p>
    <w:p w14:paraId="52909624" w14:textId="77777777" w:rsidR="002D593A" w:rsidRPr="002D593A" w:rsidRDefault="002D593A" w:rsidP="002D593A">
      <w:pPr>
        <w:pStyle w:val="Destacados0"/>
        <w:tabs>
          <w:tab w:val="clear" w:pos="284"/>
          <w:tab w:val="left" w:pos="0"/>
        </w:tabs>
        <w:spacing w:after="0"/>
        <w:ind w:left="0" w:firstLine="0"/>
        <w:rPr>
          <w:color w:val="auto"/>
          <w:sz w:val="24"/>
          <w:szCs w:val="24"/>
        </w:rPr>
      </w:pPr>
    </w:p>
    <w:p w14:paraId="6836F63F" w14:textId="6D695005" w:rsidR="000E1E73" w:rsidRDefault="000E1E73" w:rsidP="002D593A">
      <w:pPr>
        <w:pStyle w:val="Destacados0"/>
        <w:numPr>
          <w:ilvl w:val="0"/>
          <w:numId w:val="1"/>
        </w:numPr>
        <w:tabs>
          <w:tab w:val="clear" w:pos="284"/>
          <w:tab w:val="left" w:pos="0"/>
        </w:tabs>
        <w:spacing w:after="0"/>
        <w:ind w:left="0" w:firstLine="0"/>
        <w:rPr>
          <w:color w:val="auto"/>
          <w:sz w:val="24"/>
          <w:szCs w:val="24"/>
        </w:rPr>
      </w:pPr>
      <w:r w:rsidRPr="002D593A">
        <w:rPr>
          <w:color w:val="auto"/>
          <w:sz w:val="24"/>
          <w:szCs w:val="24"/>
        </w:rPr>
        <w:t xml:space="preserve">En </w:t>
      </w:r>
      <w:r w:rsidRPr="002D593A">
        <w:rPr>
          <w:i/>
          <w:color w:val="auto"/>
          <w:sz w:val="24"/>
          <w:szCs w:val="24"/>
        </w:rPr>
        <w:t>Arqueología subacuática y patrimonio marítimo</w:t>
      </w:r>
      <w:r w:rsidRPr="002D593A">
        <w:rPr>
          <w:color w:val="auto"/>
          <w:sz w:val="24"/>
          <w:szCs w:val="24"/>
        </w:rPr>
        <w:t>, Ana Crespo Solana, nos estimula a amar al mar y su patrimonio.</w:t>
      </w:r>
    </w:p>
    <w:p w14:paraId="6C1E6830" w14:textId="77777777" w:rsidR="002D593A" w:rsidRDefault="002D593A" w:rsidP="002D593A">
      <w:pPr>
        <w:pStyle w:val="Prrafodelista"/>
        <w:rPr>
          <w:sz w:val="24"/>
          <w:szCs w:val="24"/>
        </w:rPr>
      </w:pPr>
    </w:p>
    <w:p w14:paraId="1F91CA72" w14:textId="77777777" w:rsidR="00325462" w:rsidRDefault="00325462" w:rsidP="002D593A">
      <w:pPr>
        <w:pStyle w:val="Piedefoto"/>
        <w:spacing w:before="0" w:after="0"/>
        <w:jc w:val="center"/>
        <w:rPr>
          <w:i w:val="0"/>
        </w:rPr>
      </w:pPr>
      <w:r>
        <w:rPr>
          <w:i w:val="0"/>
          <w:noProof/>
        </w:rPr>
        <w:drawing>
          <wp:inline distT="0" distB="0" distL="0" distR="0" wp14:anchorId="1999CA09" wp14:editId="3BE8829A">
            <wp:extent cx="4514850" cy="339777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d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r="3757" b="7965"/>
                    <a:stretch/>
                  </pic:blipFill>
                  <pic:spPr bwMode="auto">
                    <a:xfrm>
                      <a:off x="0" y="0"/>
                      <a:ext cx="4537716" cy="3414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03F0C" w14:textId="77777777" w:rsidR="00A24026" w:rsidRDefault="00A24026" w:rsidP="002D593A">
      <w:pPr>
        <w:jc w:val="both"/>
        <w:rPr>
          <w:rFonts w:ascii="Calibri" w:hAnsi="Calibri" w:cs="Calibri"/>
        </w:rPr>
      </w:pPr>
    </w:p>
    <w:p w14:paraId="054F7BB7" w14:textId="0539379F" w:rsidR="000E1E73" w:rsidRPr="002D593A" w:rsidRDefault="000E1E73" w:rsidP="00563EDF">
      <w:pPr>
        <w:spacing w:after="120"/>
        <w:jc w:val="both"/>
        <w:rPr>
          <w:rFonts w:ascii="Calibri" w:hAnsi="Calibri" w:cs="Calibri"/>
        </w:rPr>
      </w:pPr>
      <w:r w:rsidRPr="002D593A">
        <w:rPr>
          <w:rFonts w:ascii="Calibri" w:hAnsi="Calibri" w:cs="Calibri"/>
        </w:rPr>
        <w:t xml:space="preserve">La arqueología histórica marítima y subacuática desempeña un papel fundamental a la hora de procesar, analizar y poner en valor el patrimonio relacionado con la acción del ser humano sobre el océano. </w:t>
      </w:r>
      <w:r w:rsidRPr="002D593A">
        <w:rPr>
          <w:rFonts w:ascii="Calibri" w:hAnsi="Calibri" w:cs="Calibri"/>
          <w:b/>
        </w:rPr>
        <w:t>Océanos y mares han sido durante milenios medios para la transmisión cultural y tecnológica</w:t>
      </w:r>
      <w:r w:rsidRPr="002D593A">
        <w:rPr>
          <w:rFonts w:ascii="Calibri" w:hAnsi="Calibri" w:cs="Calibri"/>
        </w:rPr>
        <w:t xml:space="preserve">, constituyendo los lazos de unión de una historia geográficamente integrada, cuyo resultado se asume de su conexión con otras tantas </w:t>
      </w:r>
      <w:r w:rsidRPr="002D593A">
        <w:rPr>
          <w:rFonts w:ascii="Calibri" w:hAnsi="Calibri" w:cs="Calibri"/>
        </w:rPr>
        <w:lastRenderedPageBreak/>
        <w:t xml:space="preserve">infinitas geografías con las que desarrolla </w:t>
      </w:r>
      <w:r w:rsidR="00775B9D">
        <w:rPr>
          <w:rFonts w:ascii="Calibri" w:hAnsi="Calibri" w:cs="Calibri"/>
        </w:rPr>
        <w:t>diferentes</w:t>
      </w:r>
      <w:r w:rsidRPr="002D593A">
        <w:rPr>
          <w:rFonts w:ascii="Calibri" w:hAnsi="Calibri" w:cs="Calibri"/>
        </w:rPr>
        <w:t xml:space="preserve"> vinculaciones, divergencias y convergencias.</w:t>
      </w:r>
    </w:p>
    <w:p w14:paraId="3B4B5D19" w14:textId="1DF9AB1A" w:rsidR="00A24026" w:rsidRPr="00A24026" w:rsidRDefault="00761ECA" w:rsidP="00775B9D">
      <w:pPr>
        <w:spacing w:after="120"/>
        <w:rPr>
          <w:rFonts w:ascii="Calibri" w:hAnsi="Calibri" w:cs="Calibri"/>
        </w:rPr>
      </w:pPr>
      <w:r w:rsidRPr="00775B9D">
        <w:rPr>
          <w:rFonts w:ascii="Calibri" w:hAnsi="Calibri" w:cs="Calibri"/>
          <w:b/>
        </w:rPr>
        <w:t>E</w:t>
      </w:r>
      <w:r w:rsidR="00A24026" w:rsidRPr="00775B9D">
        <w:rPr>
          <w:rFonts w:ascii="Calibri" w:hAnsi="Calibri" w:cs="Calibri"/>
          <w:b/>
        </w:rPr>
        <w:t xml:space="preserve">ste </w:t>
      </w:r>
      <w:r w:rsidR="00714EFB" w:rsidRPr="00775B9D">
        <w:rPr>
          <w:rFonts w:ascii="Calibri" w:hAnsi="Calibri" w:cs="Calibri"/>
          <w:b/>
        </w:rPr>
        <w:t xml:space="preserve">completo </w:t>
      </w:r>
      <w:r w:rsidR="00A24026" w:rsidRPr="00775B9D">
        <w:rPr>
          <w:rFonts w:ascii="Calibri" w:hAnsi="Calibri" w:cs="Calibri"/>
          <w:b/>
        </w:rPr>
        <w:t>libro</w:t>
      </w:r>
      <w:r w:rsidR="00540690" w:rsidRPr="00775B9D">
        <w:rPr>
          <w:rFonts w:ascii="Calibri" w:hAnsi="Calibri" w:cs="Calibri"/>
          <w:b/>
        </w:rPr>
        <w:t xml:space="preserve"> </w:t>
      </w:r>
      <w:r w:rsidR="002916A1" w:rsidRPr="00775B9D">
        <w:rPr>
          <w:rFonts w:ascii="Calibri" w:hAnsi="Calibri" w:cs="Calibri"/>
          <w:b/>
        </w:rPr>
        <w:t>a</w:t>
      </w:r>
      <w:r w:rsidRPr="00775B9D">
        <w:rPr>
          <w:rFonts w:ascii="Calibri" w:hAnsi="Calibri" w:cs="Calibri"/>
          <w:b/>
        </w:rPr>
        <w:t>borda la importante relación entre la historia marítima y el enorme patrimonio histórico existente en mares y océanos en todo el mundo</w:t>
      </w:r>
      <w:r>
        <w:rPr>
          <w:rFonts w:ascii="Calibri" w:hAnsi="Calibri" w:cs="Calibri"/>
        </w:rPr>
        <w:t xml:space="preserve">, </w:t>
      </w:r>
      <w:r w:rsidR="00A24026" w:rsidRPr="00A24026">
        <w:rPr>
          <w:rFonts w:ascii="Calibri" w:hAnsi="Calibri" w:cs="Calibri"/>
        </w:rPr>
        <w:t>la relación entre la historia y la arqueología, las líneas de investigación más importantes relacionadas con el estudio del patrimonio subacuático y la memoria tangible e intangible de las sociedades marítimas como problema histórico</w:t>
      </w:r>
      <w:r w:rsidR="00714EFB">
        <w:rPr>
          <w:rFonts w:ascii="Calibri" w:hAnsi="Calibri" w:cs="Calibri"/>
        </w:rPr>
        <w:t xml:space="preserve"> y</w:t>
      </w:r>
      <w:r w:rsidR="00A24026" w:rsidRPr="00A24026">
        <w:rPr>
          <w:rFonts w:ascii="Calibri" w:hAnsi="Calibri" w:cs="Calibri"/>
        </w:rPr>
        <w:t xml:space="preserve"> los métodos empleados en una excavación subacuática. </w:t>
      </w:r>
      <w:r>
        <w:rPr>
          <w:rFonts w:ascii="Calibri" w:hAnsi="Calibri" w:cs="Calibri"/>
        </w:rPr>
        <w:t>También r</w:t>
      </w:r>
      <w:r w:rsidR="00540690">
        <w:rPr>
          <w:rFonts w:ascii="Calibri" w:hAnsi="Calibri" w:cs="Calibri"/>
        </w:rPr>
        <w:t xml:space="preserve">evisa en profundidad </w:t>
      </w:r>
      <w:r w:rsidR="009E760A">
        <w:rPr>
          <w:rFonts w:ascii="Calibri" w:hAnsi="Calibri" w:cs="Calibri"/>
        </w:rPr>
        <w:t>a</w:t>
      </w:r>
      <w:r w:rsidR="00A24026" w:rsidRPr="00A24026">
        <w:rPr>
          <w:rFonts w:ascii="Calibri" w:hAnsi="Calibri" w:cs="Calibri"/>
        </w:rPr>
        <w:t xml:space="preserve">lgunos de los más importantes hitos legislativos </w:t>
      </w:r>
      <w:r w:rsidR="00CE599D">
        <w:rPr>
          <w:rFonts w:ascii="Calibri" w:hAnsi="Calibri" w:cs="Calibri"/>
        </w:rPr>
        <w:t>en relación</w:t>
      </w:r>
      <w:r w:rsidR="00A24026" w:rsidRPr="00A24026">
        <w:rPr>
          <w:rFonts w:ascii="Calibri" w:hAnsi="Calibri" w:cs="Calibri"/>
        </w:rPr>
        <w:t xml:space="preserve"> al patrimonio sumergido, la relevancia de la literatura de naufragios, la construcción de las máquinas de mar</w:t>
      </w:r>
      <w:r w:rsidR="0054069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los </w:t>
      </w:r>
      <w:r w:rsidR="00540690">
        <w:rPr>
          <w:rFonts w:ascii="Calibri" w:hAnsi="Calibri" w:cs="Calibri"/>
        </w:rPr>
        <w:t xml:space="preserve">barcos históricos de madera </w:t>
      </w:r>
      <w:r w:rsidR="00A24026" w:rsidRPr="00A24026">
        <w:rPr>
          <w:rFonts w:ascii="Calibri" w:hAnsi="Calibri" w:cs="Calibri"/>
        </w:rPr>
        <w:t xml:space="preserve">y </w:t>
      </w:r>
      <w:r w:rsidR="00CE599D">
        <w:rPr>
          <w:rFonts w:ascii="Calibri" w:hAnsi="Calibri" w:cs="Calibri"/>
        </w:rPr>
        <w:t>su</w:t>
      </w:r>
      <w:r w:rsidR="00A24026" w:rsidRPr="00A24026">
        <w:rPr>
          <w:rFonts w:ascii="Calibri" w:hAnsi="Calibri" w:cs="Calibri"/>
        </w:rPr>
        <w:t xml:space="preserve"> historia </w:t>
      </w:r>
      <w:r w:rsidR="00CE599D">
        <w:rPr>
          <w:rFonts w:ascii="Calibri" w:hAnsi="Calibri" w:cs="Calibri"/>
        </w:rPr>
        <w:t>en relación con e</w:t>
      </w:r>
      <w:r w:rsidR="00A24026" w:rsidRPr="00A24026">
        <w:rPr>
          <w:rFonts w:ascii="Calibri" w:hAnsi="Calibri" w:cs="Calibri"/>
        </w:rPr>
        <w:t>l prog</w:t>
      </w:r>
      <w:r w:rsidR="002916A1">
        <w:rPr>
          <w:rFonts w:ascii="Calibri" w:hAnsi="Calibri" w:cs="Calibri"/>
        </w:rPr>
        <w:t>reso de la civilización humana.</w:t>
      </w:r>
    </w:p>
    <w:p w14:paraId="30F8C26D" w14:textId="77777777" w:rsidR="00D252CE" w:rsidRPr="00527C67" w:rsidRDefault="00D252CE" w:rsidP="00775B9D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p w14:paraId="52479581" w14:textId="3E33FAF8" w:rsidR="009330E9" w:rsidRPr="001A77E9" w:rsidRDefault="001A77E9" w:rsidP="00775B9D">
      <w:pPr>
        <w:spacing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Unesco y el </w:t>
      </w:r>
      <w:r w:rsidR="007B3982" w:rsidRPr="001A77E9">
        <w:rPr>
          <w:rFonts w:ascii="Calibri" w:hAnsi="Calibri" w:cs="Calibri"/>
          <w:sz w:val="28"/>
          <w:szCs w:val="28"/>
        </w:rPr>
        <w:t>D</w:t>
      </w:r>
      <w:r w:rsidR="009330E9" w:rsidRPr="001A77E9">
        <w:rPr>
          <w:rFonts w:ascii="Calibri" w:hAnsi="Calibri" w:cs="Calibri"/>
          <w:sz w:val="28"/>
          <w:szCs w:val="28"/>
        </w:rPr>
        <w:t>ecenio</w:t>
      </w:r>
      <w:r w:rsidR="007B3982" w:rsidRPr="001A77E9">
        <w:rPr>
          <w:rFonts w:ascii="Calibri" w:hAnsi="Calibri" w:cs="Calibri"/>
          <w:sz w:val="28"/>
          <w:szCs w:val="28"/>
        </w:rPr>
        <w:t xml:space="preserve"> del Océano</w:t>
      </w:r>
    </w:p>
    <w:p w14:paraId="5D963EE5" w14:textId="60912936" w:rsidR="009330E9" w:rsidRDefault="009330E9" w:rsidP="00775B9D">
      <w:pPr>
        <w:spacing w:after="120"/>
        <w:jc w:val="both"/>
        <w:rPr>
          <w:rFonts w:ascii="Calibri" w:hAnsi="Calibri" w:cs="Calibri"/>
        </w:rPr>
      </w:pPr>
      <w:r w:rsidRPr="009330E9">
        <w:rPr>
          <w:rFonts w:ascii="Calibri" w:hAnsi="Calibri" w:cs="Calibri"/>
        </w:rPr>
        <w:t>En el año 2021 Naciones Unidas lanzó oficialmente</w:t>
      </w:r>
      <w:r w:rsidR="007B3982" w:rsidRPr="009330E9">
        <w:rPr>
          <w:rFonts w:ascii="Calibri" w:hAnsi="Calibri" w:cs="Calibri"/>
        </w:rPr>
        <w:t xml:space="preserve"> </w:t>
      </w:r>
      <w:r w:rsidR="009E760A">
        <w:rPr>
          <w:rFonts w:ascii="Calibri" w:hAnsi="Calibri" w:cs="Calibri"/>
        </w:rPr>
        <w:t xml:space="preserve">el Decenio del Océano, estableciendo </w:t>
      </w:r>
      <w:r w:rsidRPr="009330E9">
        <w:rPr>
          <w:rFonts w:ascii="Calibri" w:hAnsi="Calibri" w:cs="Calibri"/>
        </w:rPr>
        <w:t xml:space="preserve">las metas </w:t>
      </w:r>
      <w:r w:rsidR="009E760A">
        <w:rPr>
          <w:rFonts w:ascii="Calibri" w:hAnsi="Calibri" w:cs="Calibri"/>
        </w:rPr>
        <w:t>para el período</w:t>
      </w:r>
      <w:r w:rsidRPr="009330E9">
        <w:rPr>
          <w:rFonts w:ascii="Calibri" w:hAnsi="Calibri" w:cs="Calibri"/>
        </w:rPr>
        <w:t xml:space="preserve"> </w:t>
      </w:r>
      <w:r w:rsidR="007B3982" w:rsidRPr="009330E9">
        <w:rPr>
          <w:rFonts w:ascii="Calibri" w:hAnsi="Calibri" w:cs="Calibri"/>
        </w:rPr>
        <w:t>2021-2030</w:t>
      </w:r>
      <w:r w:rsidRPr="009330E9">
        <w:rPr>
          <w:rFonts w:ascii="Calibri" w:hAnsi="Calibri" w:cs="Calibri"/>
        </w:rPr>
        <w:t xml:space="preserve">, </w:t>
      </w:r>
      <w:r w:rsidR="001810FF">
        <w:rPr>
          <w:rFonts w:ascii="Calibri" w:hAnsi="Calibri" w:cs="Calibri"/>
        </w:rPr>
        <w:t>con</w:t>
      </w:r>
      <w:r w:rsidRPr="009330E9">
        <w:rPr>
          <w:rFonts w:ascii="Calibri" w:hAnsi="Calibri" w:cs="Calibri"/>
        </w:rPr>
        <w:t xml:space="preserve"> hincapié en la necesidad de producir datos sobre la relación entre océano y sociedad. </w:t>
      </w:r>
      <w:r w:rsidRPr="009E760A">
        <w:rPr>
          <w:rFonts w:ascii="Calibri" w:hAnsi="Calibri" w:cs="Calibri"/>
          <w:b/>
        </w:rPr>
        <w:t>La riqueza cultural e histórica del patrimonio cultural subacuático es enorme en todo el planeta y afronta serios problemas de conservación y regulación jurídica</w:t>
      </w:r>
      <w:r w:rsidRPr="009330E9">
        <w:rPr>
          <w:rFonts w:ascii="Calibri" w:hAnsi="Calibri" w:cs="Calibri"/>
        </w:rPr>
        <w:t xml:space="preserve"> comparables al que sufre el propio océano.</w:t>
      </w:r>
    </w:p>
    <w:p w14:paraId="24E1EAFC" w14:textId="0AB59C51" w:rsidR="009330E9" w:rsidRDefault="009330E9" w:rsidP="00563EDF">
      <w:pPr>
        <w:spacing w:after="120"/>
        <w:jc w:val="both"/>
        <w:rPr>
          <w:rFonts w:ascii="Calibri" w:hAnsi="Calibri" w:cs="Calibri"/>
        </w:rPr>
      </w:pPr>
      <w:r w:rsidRPr="009330E9">
        <w:rPr>
          <w:rFonts w:ascii="Calibri" w:hAnsi="Calibri" w:cs="Calibri"/>
        </w:rPr>
        <w:t xml:space="preserve">El patrimonio cultural marítimo y subacuático es definido en el artículo 1 de la </w:t>
      </w:r>
      <w:r w:rsidRPr="00D055CD">
        <w:rPr>
          <w:rFonts w:ascii="Calibri" w:hAnsi="Calibri" w:cs="Calibri"/>
          <w:b/>
        </w:rPr>
        <w:t>Convención sobre la Protección del Patrimonio Cultural Subacuático</w:t>
      </w:r>
      <w:r w:rsidRPr="009330E9">
        <w:rPr>
          <w:rFonts w:ascii="Calibri" w:hAnsi="Calibri" w:cs="Calibri"/>
        </w:rPr>
        <w:t xml:space="preserve"> de la Unesco de 2001 como todos los rastros de la existencia humana que tengan un carácter cultural, histórico o arqueológico, “que hayan estado bajo el agua, parcial o totalmente, de forma periódica o continua, por lo menos durante 100 años”. </w:t>
      </w:r>
      <w:r>
        <w:rPr>
          <w:rFonts w:ascii="Calibri" w:hAnsi="Calibri" w:cs="Calibri"/>
        </w:rPr>
        <w:t xml:space="preserve">Este </w:t>
      </w:r>
      <w:r w:rsidRPr="009330E9">
        <w:rPr>
          <w:rFonts w:ascii="Calibri" w:hAnsi="Calibri" w:cs="Calibri"/>
        </w:rPr>
        <w:t>integra contextos arqueológicos naturales y culturales, zonas lacustres, en las aguas territoriales y en la plataforma continental, así como en todos aquellos medios y cuerpos de agua.</w:t>
      </w:r>
      <w:r w:rsidR="00527C67">
        <w:rPr>
          <w:rFonts w:ascii="Calibri" w:hAnsi="Calibri" w:cs="Calibri"/>
        </w:rPr>
        <w:t xml:space="preserve"> </w:t>
      </w:r>
      <w:r w:rsidR="001810FF" w:rsidRPr="00775B9D">
        <w:rPr>
          <w:rFonts w:ascii="Calibri" w:hAnsi="Calibri" w:cs="Calibri"/>
          <w:b/>
        </w:rPr>
        <w:t>Ana Crespo Solana aclara que s</w:t>
      </w:r>
      <w:r w:rsidRPr="00775B9D">
        <w:rPr>
          <w:rFonts w:ascii="Calibri" w:hAnsi="Calibri" w:cs="Calibri"/>
          <w:b/>
        </w:rPr>
        <w:t>e trata de un patrimonio tangible</w:t>
      </w:r>
      <w:r w:rsidRPr="009330E9">
        <w:rPr>
          <w:rFonts w:ascii="Calibri" w:hAnsi="Calibri" w:cs="Calibri"/>
        </w:rPr>
        <w:t>, al albergar</w:t>
      </w:r>
      <w:r w:rsidR="006201F6">
        <w:rPr>
          <w:rFonts w:ascii="Calibri" w:hAnsi="Calibri" w:cs="Calibri"/>
        </w:rPr>
        <w:t xml:space="preserve"> </w:t>
      </w:r>
      <w:r w:rsidRPr="009330E9">
        <w:rPr>
          <w:rFonts w:ascii="Calibri" w:hAnsi="Calibri" w:cs="Calibri"/>
        </w:rPr>
        <w:t xml:space="preserve">materialidades relacionadas con la interacción entre la sociedad humana y el mar, </w:t>
      </w:r>
      <w:r w:rsidRPr="00775B9D">
        <w:rPr>
          <w:rFonts w:ascii="Calibri" w:hAnsi="Calibri" w:cs="Calibri"/>
          <w:b/>
        </w:rPr>
        <w:t xml:space="preserve">pero también </w:t>
      </w:r>
      <w:r w:rsidR="001B28B2" w:rsidRPr="00775B9D">
        <w:rPr>
          <w:rFonts w:ascii="Calibri" w:hAnsi="Calibri" w:cs="Calibri"/>
          <w:b/>
        </w:rPr>
        <w:t>de</w:t>
      </w:r>
      <w:r w:rsidRPr="00775B9D">
        <w:rPr>
          <w:rFonts w:ascii="Calibri" w:hAnsi="Calibri" w:cs="Calibri"/>
          <w:b/>
        </w:rPr>
        <w:t xml:space="preserve"> un patrimonio intangible</w:t>
      </w:r>
      <w:r w:rsidRPr="009330E9">
        <w:rPr>
          <w:rFonts w:ascii="Calibri" w:hAnsi="Calibri" w:cs="Calibri"/>
        </w:rPr>
        <w:t xml:space="preserve">, </w:t>
      </w:r>
      <w:r w:rsidR="001810FF">
        <w:rPr>
          <w:rFonts w:ascii="Calibri" w:hAnsi="Calibri" w:cs="Calibri"/>
        </w:rPr>
        <w:t xml:space="preserve">debido a los </w:t>
      </w:r>
      <w:r w:rsidRPr="009330E9">
        <w:rPr>
          <w:rFonts w:ascii="Calibri" w:hAnsi="Calibri" w:cs="Calibri"/>
        </w:rPr>
        <w:t xml:space="preserve">conocimientos derivados de la lucha del ser humano con el océano y </w:t>
      </w:r>
      <w:r w:rsidR="001810FF">
        <w:rPr>
          <w:rFonts w:ascii="Calibri" w:hAnsi="Calibri" w:cs="Calibri"/>
        </w:rPr>
        <w:t>a la creación de</w:t>
      </w:r>
      <w:r w:rsidRPr="009330E9">
        <w:rPr>
          <w:rFonts w:ascii="Calibri" w:hAnsi="Calibri" w:cs="Calibri"/>
        </w:rPr>
        <w:t xml:space="preserve"> una tecnología que permita la vida en el mar. </w:t>
      </w:r>
      <w:r w:rsidR="006201F6">
        <w:rPr>
          <w:rFonts w:ascii="Calibri" w:hAnsi="Calibri" w:cs="Calibri"/>
        </w:rPr>
        <w:t xml:space="preserve">Esto incluye </w:t>
      </w:r>
      <w:r w:rsidRPr="009330E9">
        <w:rPr>
          <w:rFonts w:ascii="Calibri" w:hAnsi="Calibri" w:cs="Calibri"/>
        </w:rPr>
        <w:t>la construcción naval, la obra civil en costas y ríos, así como cualquier estrategia humana y cultural orientada al aprovechamiento de los recursos que proceden del mar.</w:t>
      </w:r>
    </w:p>
    <w:p w14:paraId="0A008C95" w14:textId="77777777" w:rsidR="009330E9" w:rsidRDefault="009330E9" w:rsidP="00563EDF">
      <w:pPr>
        <w:spacing w:after="120"/>
        <w:jc w:val="both"/>
        <w:rPr>
          <w:rFonts w:ascii="Calibri" w:hAnsi="Calibri" w:cs="Calibri"/>
        </w:rPr>
      </w:pPr>
    </w:p>
    <w:p w14:paraId="521DEB19" w14:textId="77777777" w:rsidR="006F5626" w:rsidRPr="001A77E9" w:rsidRDefault="006F5626" w:rsidP="00563EDF">
      <w:pPr>
        <w:spacing w:after="120"/>
        <w:jc w:val="both"/>
        <w:rPr>
          <w:rFonts w:ascii="Calibri" w:hAnsi="Calibri" w:cs="Calibri"/>
          <w:sz w:val="32"/>
          <w:szCs w:val="32"/>
        </w:rPr>
      </w:pPr>
      <w:r w:rsidRPr="001A77E9">
        <w:rPr>
          <w:rFonts w:ascii="Calibri" w:hAnsi="Calibri" w:cs="Calibri"/>
          <w:sz w:val="32"/>
          <w:szCs w:val="32"/>
        </w:rPr>
        <w:t>La arqueología marítima y los naufragios</w:t>
      </w:r>
    </w:p>
    <w:p w14:paraId="4B7C0DA4" w14:textId="5C22AD14" w:rsidR="001B28B2" w:rsidRDefault="006F5626" w:rsidP="00563EDF">
      <w:pPr>
        <w:spacing w:after="120"/>
        <w:jc w:val="both"/>
        <w:rPr>
          <w:rFonts w:ascii="Calibri" w:hAnsi="Calibri" w:cs="Calibri"/>
        </w:rPr>
      </w:pPr>
      <w:r w:rsidRPr="001B28B2">
        <w:rPr>
          <w:rFonts w:ascii="Calibri" w:hAnsi="Calibri" w:cs="Calibri"/>
          <w:b/>
        </w:rPr>
        <w:t>El naufragio es el principal generador del yacimiento arqueológico relacionado con el océano</w:t>
      </w:r>
      <w:r w:rsidRPr="006F5626">
        <w:rPr>
          <w:rFonts w:ascii="Calibri" w:hAnsi="Calibri" w:cs="Calibri"/>
        </w:rPr>
        <w:t xml:space="preserve">. El yacimiento relacionado con una catástrofe marina derivada en hundimiento de una embarcación es uno de los objetivos más extendidos de la arqueología histórica marítima y se aplica a contextos producidos por diversos eventos como el naufragio, el abandono, una catástrofe natural o </w:t>
      </w:r>
      <w:r w:rsidR="006201F6">
        <w:rPr>
          <w:rFonts w:ascii="Calibri" w:hAnsi="Calibri" w:cs="Calibri"/>
        </w:rPr>
        <w:t xml:space="preserve">restos </w:t>
      </w:r>
      <w:r w:rsidRPr="006F5626">
        <w:rPr>
          <w:rFonts w:ascii="Calibri" w:hAnsi="Calibri" w:cs="Calibri"/>
        </w:rPr>
        <w:t>de batallas en el mar. Se han estudiado yacimientos sumergidos relacionados con una arqueología subacuática clásica dedicada al estudio de los yacimientos sumergidos y pecios romanos, fenicios o púnicos.</w:t>
      </w:r>
      <w:r w:rsidR="006201F6">
        <w:rPr>
          <w:rFonts w:ascii="Calibri" w:hAnsi="Calibri" w:cs="Calibri"/>
        </w:rPr>
        <w:t xml:space="preserve"> </w:t>
      </w:r>
      <w:r w:rsidRPr="001B28B2">
        <w:rPr>
          <w:rFonts w:ascii="Calibri" w:hAnsi="Calibri" w:cs="Calibri"/>
          <w:b/>
        </w:rPr>
        <w:t xml:space="preserve">La </w:t>
      </w:r>
      <w:r w:rsidRPr="001B28B2">
        <w:rPr>
          <w:rFonts w:ascii="Calibri" w:hAnsi="Calibri" w:cs="Calibri"/>
          <w:b/>
        </w:rPr>
        <w:lastRenderedPageBreak/>
        <w:t>arqueología subacuática y marítima es una subdisciplina de la arqueología</w:t>
      </w:r>
      <w:r w:rsidRPr="006F5626">
        <w:rPr>
          <w:rFonts w:ascii="Calibri" w:hAnsi="Calibri" w:cs="Calibri"/>
        </w:rPr>
        <w:t xml:space="preserve"> que estudia el pasado histórico a través de la recopilación de vestigios de cultura material y su investigación, </w:t>
      </w:r>
      <w:r w:rsidRPr="00775B9D">
        <w:rPr>
          <w:rFonts w:ascii="Calibri" w:hAnsi="Calibri" w:cs="Calibri"/>
        </w:rPr>
        <w:t xml:space="preserve">pero </w:t>
      </w:r>
      <w:r w:rsidR="001B28B2" w:rsidRPr="00775B9D">
        <w:rPr>
          <w:rFonts w:ascii="Calibri" w:hAnsi="Calibri" w:cs="Calibri"/>
        </w:rPr>
        <w:t>con</w:t>
      </w:r>
      <w:r w:rsidRPr="00775B9D">
        <w:rPr>
          <w:rFonts w:ascii="Calibri" w:hAnsi="Calibri" w:cs="Calibri"/>
        </w:rPr>
        <w:t xml:space="preserve"> una metodología específica que implica la adaptación del arqueólogo, y sus métodos, al medio marino.</w:t>
      </w:r>
      <w:r w:rsidRPr="006F5626">
        <w:rPr>
          <w:rFonts w:ascii="Calibri" w:hAnsi="Calibri" w:cs="Calibri"/>
        </w:rPr>
        <w:t xml:space="preserve"> Como disciplina científica, la arqueología subacuática extiende las técnicas de la arqueología clásica al mundo marino.</w:t>
      </w:r>
    </w:p>
    <w:p w14:paraId="2C79A239" w14:textId="06632338" w:rsidR="00F4492C" w:rsidRDefault="001B28B2" w:rsidP="00563EDF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Crespo Solana señala la importancia de </w:t>
      </w:r>
      <w:r w:rsidR="00625916">
        <w:rPr>
          <w:rFonts w:ascii="Calibri" w:hAnsi="Calibri" w:cs="Calibri"/>
        </w:rPr>
        <w:t xml:space="preserve">no perder de vista que la </w:t>
      </w:r>
      <w:r w:rsidR="00F4492C" w:rsidRPr="00625916">
        <w:rPr>
          <w:rFonts w:ascii="Calibri" w:hAnsi="Calibri" w:cs="Calibri"/>
          <w:b/>
        </w:rPr>
        <w:t>tecnología es solo un instrumento que debe utilizarse con un proyecto claro y destinado a plantear adecuadas preguntas de investigación</w:t>
      </w:r>
      <w:r w:rsidR="00D055CD">
        <w:rPr>
          <w:rFonts w:ascii="Calibri" w:hAnsi="Calibri" w:cs="Calibri"/>
          <w:b/>
        </w:rPr>
        <w:t xml:space="preserve">, </w:t>
      </w:r>
      <w:r w:rsidR="00D055CD" w:rsidRPr="00D055CD">
        <w:rPr>
          <w:rFonts w:ascii="Calibri" w:hAnsi="Calibri" w:cs="Calibri"/>
        </w:rPr>
        <w:t>por lo que es</w:t>
      </w:r>
      <w:r w:rsidR="009B189B">
        <w:rPr>
          <w:rFonts w:ascii="Calibri" w:hAnsi="Calibri" w:cs="Calibri"/>
        </w:rPr>
        <w:t xml:space="preserve"> imprescindible </w:t>
      </w:r>
      <w:r w:rsidR="009B189B" w:rsidRPr="00F4492C">
        <w:rPr>
          <w:rFonts w:ascii="Calibri" w:hAnsi="Calibri" w:cs="Calibri"/>
        </w:rPr>
        <w:t>tener en cuenta factores como la información ofrecida por la memoria histórica oral o escrita</w:t>
      </w:r>
      <w:r w:rsidR="009B189B">
        <w:rPr>
          <w:rFonts w:ascii="Calibri" w:hAnsi="Calibri" w:cs="Calibri"/>
        </w:rPr>
        <w:t xml:space="preserve"> y</w:t>
      </w:r>
      <w:r w:rsidR="009B189B" w:rsidRPr="00F4492C">
        <w:rPr>
          <w:rFonts w:ascii="Calibri" w:hAnsi="Calibri" w:cs="Calibri"/>
        </w:rPr>
        <w:t xml:space="preserve"> el estudio de la documentación</w:t>
      </w:r>
      <w:r w:rsidR="009B189B">
        <w:rPr>
          <w:rFonts w:ascii="Calibri" w:hAnsi="Calibri" w:cs="Calibri"/>
        </w:rPr>
        <w:t xml:space="preserve"> </w:t>
      </w:r>
      <w:r w:rsidR="00F4492C" w:rsidRPr="00F4492C">
        <w:rPr>
          <w:rFonts w:ascii="Calibri" w:hAnsi="Calibri" w:cs="Calibri"/>
        </w:rPr>
        <w:t>antes de abastecer</w:t>
      </w:r>
      <w:r w:rsidR="00625916">
        <w:rPr>
          <w:rFonts w:ascii="Calibri" w:hAnsi="Calibri" w:cs="Calibri"/>
        </w:rPr>
        <w:t>se</w:t>
      </w:r>
      <w:r w:rsidR="00F4492C" w:rsidRPr="00F4492C">
        <w:rPr>
          <w:rFonts w:ascii="Calibri" w:hAnsi="Calibri" w:cs="Calibri"/>
        </w:rPr>
        <w:t xml:space="preserve"> con una tecnología adecuada</w:t>
      </w:r>
      <w:r w:rsidR="009B189B">
        <w:rPr>
          <w:rFonts w:ascii="Calibri" w:hAnsi="Calibri" w:cs="Calibri"/>
        </w:rPr>
        <w:t>. Tambié</w:t>
      </w:r>
      <w:r w:rsidR="006201F6">
        <w:rPr>
          <w:rFonts w:ascii="Calibri" w:hAnsi="Calibri" w:cs="Calibri"/>
        </w:rPr>
        <w:t xml:space="preserve">n es </w:t>
      </w:r>
      <w:r w:rsidR="00625916">
        <w:rPr>
          <w:rFonts w:ascii="Calibri" w:hAnsi="Calibri" w:cs="Calibri"/>
        </w:rPr>
        <w:t xml:space="preserve">esencial </w:t>
      </w:r>
      <w:r w:rsidR="00F4492C" w:rsidRPr="00F4492C">
        <w:rPr>
          <w:rFonts w:ascii="Calibri" w:hAnsi="Calibri" w:cs="Calibri"/>
        </w:rPr>
        <w:t>conocer la relación que existe entre el clima y la geografía</w:t>
      </w:r>
      <w:r w:rsidR="00D055CD">
        <w:rPr>
          <w:rFonts w:ascii="Calibri" w:hAnsi="Calibri" w:cs="Calibri"/>
        </w:rPr>
        <w:t>, así como los cambios geofísicos históricos</w:t>
      </w:r>
      <w:r w:rsidR="00F4492C" w:rsidRPr="00F4492C">
        <w:rPr>
          <w:rFonts w:ascii="Calibri" w:hAnsi="Calibri" w:cs="Calibri"/>
        </w:rPr>
        <w:t xml:space="preserve"> en las zonas donde se producen naufragios para entender las propiedades de dichos entornos</w:t>
      </w:r>
      <w:r w:rsidR="00625916">
        <w:rPr>
          <w:rFonts w:ascii="Calibri" w:hAnsi="Calibri" w:cs="Calibri"/>
        </w:rPr>
        <w:t>.</w:t>
      </w:r>
    </w:p>
    <w:p w14:paraId="515121B3" w14:textId="77777777" w:rsidR="00F4492C" w:rsidRPr="00F074E8" w:rsidRDefault="00F4492C" w:rsidP="00563EDF">
      <w:pPr>
        <w:spacing w:after="120"/>
        <w:jc w:val="both"/>
        <w:rPr>
          <w:rFonts w:ascii="Calibri" w:hAnsi="Calibri" w:cs="Calibri"/>
          <w:b/>
          <w:bCs/>
        </w:rPr>
      </w:pPr>
    </w:p>
    <w:p w14:paraId="6E3925D3" w14:textId="2242EE01" w:rsidR="007C42CF" w:rsidRPr="001A77E9" w:rsidRDefault="001A77E9" w:rsidP="00563EDF">
      <w:pPr>
        <w:spacing w:after="120"/>
        <w:jc w:val="both"/>
        <w:rPr>
          <w:rFonts w:ascii="Calibri" w:hAnsi="Calibri" w:cs="Calibri"/>
          <w:bCs/>
          <w:sz w:val="32"/>
          <w:szCs w:val="32"/>
        </w:rPr>
      </w:pPr>
      <w:r w:rsidRPr="001A77E9">
        <w:rPr>
          <w:rFonts w:ascii="Calibri" w:hAnsi="Calibri" w:cs="Calibri"/>
          <w:bCs/>
          <w:sz w:val="32"/>
          <w:szCs w:val="32"/>
        </w:rPr>
        <w:t>El deseo humano por conocer los fondos marinos</w:t>
      </w:r>
    </w:p>
    <w:p w14:paraId="385AC4E4" w14:textId="7CB164AA" w:rsidR="006C119B" w:rsidRPr="0046540F" w:rsidRDefault="006C119B" w:rsidP="00563EDF">
      <w:pPr>
        <w:spacing w:after="120"/>
        <w:jc w:val="both"/>
        <w:rPr>
          <w:rFonts w:ascii="Calibri" w:hAnsi="Calibri" w:cs="Calibri"/>
        </w:rPr>
      </w:pPr>
      <w:r w:rsidRPr="00F074E8">
        <w:rPr>
          <w:rFonts w:ascii="Calibri" w:hAnsi="Calibri" w:cs="Calibri"/>
        </w:rPr>
        <w:t>La ar</w:t>
      </w:r>
      <w:r w:rsidRPr="0046540F">
        <w:rPr>
          <w:rFonts w:ascii="Calibri" w:hAnsi="Calibri" w:cs="Calibri"/>
        </w:rPr>
        <w:t xml:space="preserve">queología científica bajo el mar está indisolublemente unida a la historia de las exploraciones oceánicas y el deseo humano por conocer los fondos marinos. </w:t>
      </w:r>
      <w:r w:rsidRPr="00775B9D">
        <w:rPr>
          <w:rFonts w:ascii="Calibri" w:hAnsi="Calibri" w:cs="Calibri"/>
          <w:b/>
        </w:rPr>
        <w:t>La acción humana en el mar ha permitido una conexión ancestral con el medio marítimo</w:t>
      </w:r>
      <w:r w:rsidRPr="0046540F">
        <w:rPr>
          <w:rFonts w:ascii="Calibri" w:hAnsi="Calibri" w:cs="Calibri"/>
        </w:rPr>
        <w:t xml:space="preserve"> y ha dejado restos materiales de gran importancia, por lo que es fundamental el desarrollo de unas técnicas y metodologías que permitan su estudio.</w:t>
      </w:r>
    </w:p>
    <w:p w14:paraId="0D403646" w14:textId="3C6FD8D3" w:rsidR="00C611F3" w:rsidRPr="00F074E8" w:rsidRDefault="00C611F3" w:rsidP="00775B9D">
      <w:pPr>
        <w:spacing w:after="120"/>
        <w:jc w:val="both"/>
        <w:rPr>
          <w:rFonts w:ascii="Calibri" w:hAnsi="Calibri" w:cs="Calibri"/>
        </w:rPr>
      </w:pPr>
      <w:r w:rsidRPr="0046540F">
        <w:rPr>
          <w:rFonts w:ascii="Calibri" w:hAnsi="Calibri" w:cs="Calibri"/>
          <w:color w:val="000000" w:themeColor="text1"/>
        </w:rPr>
        <w:t xml:space="preserve">Este libro </w:t>
      </w:r>
      <w:r w:rsidR="0046540F" w:rsidRPr="0046540F">
        <w:rPr>
          <w:rFonts w:ascii="Calibri" w:hAnsi="Calibri" w:cs="Calibri"/>
          <w:color w:val="000000" w:themeColor="text1"/>
        </w:rPr>
        <w:t xml:space="preserve">hace un recorrido </w:t>
      </w:r>
      <w:r w:rsidRPr="0046540F">
        <w:rPr>
          <w:rFonts w:ascii="Calibri" w:hAnsi="Calibri" w:cs="Calibri"/>
          <w:color w:val="000000" w:themeColor="text1"/>
        </w:rPr>
        <w:t>fascinante por el desarrollo de los medios técnicos disponibles para trabajar en el mar a lo largo de la historia,</w:t>
      </w:r>
      <w:r>
        <w:rPr>
          <w:rFonts w:ascii="Calibri" w:hAnsi="Calibri" w:cs="Calibri"/>
          <w:color w:val="000000" w:themeColor="text1"/>
        </w:rPr>
        <w:t xml:space="preserve"> desde la </w:t>
      </w:r>
      <w:r w:rsidRPr="00C611F3">
        <w:rPr>
          <w:rFonts w:ascii="Calibri" w:hAnsi="Calibri" w:cs="Calibri"/>
          <w:color w:val="000000" w:themeColor="text1"/>
        </w:rPr>
        <w:t>Antigüedad clásica</w:t>
      </w:r>
      <w:r>
        <w:rPr>
          <w:rFonts w:ascii="Calibri" w:hAnsi="Calibri" w:cs="Calibri"/>
          <w:color w:val="000000" w:themeColor="text1"/>
        </w:rPr>
        <w:t xml:space="preserve"> hasta la actualidad, pasando por </w:t>
      </w:r>
      <w:r w:rsidR="008C5B69">
        <w:rPr>
          <w:rFonts w:ascii="Calibri" w:hAnsi="Calibri" w:cs="Calibri"/>
          <w:color w:val="000000" w:themeColor="text1"/>
        </w:rPr>
        <w:t xml:space="preserve">los precursores del snorkel, el </w:t>
      </w:r>
      <w:r w:rsidR="008C5B69" w:rsidRPr="008C5B69">
        <w:rPr>
          <w:rFonts w:ascii="Calibri" w:hAnsi="Calibri" w:cs="Calibri"/>
          <w:color w:val="000000" w:themeColor="text1"/>
        </w:rPr>
        <w:t>uso de bolsas u odres de piel</w:t>
      </w:r>
      <w:r w:rsidR="008C5B69">
        <w:rPr>
          <w:rFonts w:ascii="Calibri" w:hAnsi="Calibri" w:cs="Calibri"/>
          <w:color w:val="000000" w:themeColor="text1"/>
        </w:rPr>
        <w:t xml:space="preserve"> llenos de aire para bucear, los </w:t>
      </w:r>
      <w:r w:rsidR="008C5B69" w:rsidRPr="008C5B69">
        <w:rPr>
          <w:rFonts w:ascii="Calibri" w:hAnsi="Calibri" w:cs="Calibri"/>
          <w:color w:val="000000" w:themeColor="text1"/>
        </w:rPr>
        <w:t>artilugios para sobrellevar la exposición a la presión del mar,</w:t>
      </w:r>
      <w:r w:rsidR="004B4EC9">
        <w:rPr>
          <w:rFonts w:ascii="Calibri" w:hAnsi="Calibri" w:cs="Calibri"/>
          <w:color w:val="000000" w:themeColor="text1"/>
        </w:rPr>
        <w:t xml:space="preserve"> los inventos del Renacimiento, las campanas de buceo, las </w:t>
      </w:r>
      <w:r w:rsidR="004B4EC9" w:rsidRPr="00F074E8">
        <w:rPr>
          <w:rFonts w:ascii="Calibri" w:hAnsi="Calibri" w:cs="Calibri"/>
        </w:rPr>
        <w:t xml:space="preserve">escafandras, hasta llegar al buceo moderno, los trajes de buzo, el </w:t>
      </w:r>
      <w:r w:rsidR="00185556" w:rsidRPr="00F074E8">
        <w:rPr>
          <w:rFonts w:ascii="Calibri" w:hAnsi="Calibri" w:cs="Calibri"/>
        </w:rPr>
        <w:t>equipo</w:t>
      </w:r>
      <w:r w:rsidR="00097429" w:rsidRPr="00F074E8">
        <w:rPr>
          <w:rFonts w:ascii="Calibri" w:hAnsi="Calibri" w:cs="Calibri"/>
        </w:rPr>
        <w:t xml:space="preserve"> autónomo como el </w:t>
      </w:r>
      <w:proofErr w:type="spellStart"/>
      <w:r w:rsidR="004B4EC9" w:rsidRPr="00F074E8">
        <w:rPr>
          <w:rFonts w:ascii="Calibri" w:hAnsi="Calibri" w:cs="Calibri"/>
        </w:rPr>
        <w:t>Aqualung</w:t>
      </w:r>
      <w:proofErr w:type="spellEnd"/>
      <w:r w:rsidR="004B4EC9" w:rsidRPr="00F074E8">
        <w:rPr>
          <w:rFonts w:ascii="Calibri" w:hAnsi="Calibri" w:cs="Calibri"/>
        </w:rPr>
        <w:t xml:space="preserve"> de </w:t>
      </w:r>
      <w:proofErr w:type="spellStart"/>
      <w:r w:rsidR="004B4EC9" w:rsidRPr="00F074E8">
        <w:rPr>
          <w:rFonts w:ascii="Calibri" w:hAnsi="Calibri" w:cs="Calibri"/>
        </w:rPr>
        <w:t>Émile</w:t>
      </w:r>
      <w:proofErr w:type="spellEnd"/>
      <w:r w:rsidR="004B4EC9" w:rsidRPr="00F074E8">
        <w:rPr>
          <w:rFonts w:ascii="Calibri" w:hAnsi="Calibri" w:cs="Calibri"/>
        </w:rPr>
        <w:t xml:space="preserve"> </w:t>
      </w:r>
      <w:proofErr w:type="spellStart"/>
      <w:r w:rsidR="004B4EC9" w:rsidRPr="00F074E8">
        <w:rPr>
          <w:rFonts w:ascii="Calibri" w:hAnsi="Calibri" w:cs="Calibri"/>
        </w:rPr>
        <w:t>Gagnan</w:t>
      </w:r>
      <w:proofErr w:type="spellEnd"/>
      <w:r w:rsidR="004B4EC9" w:rsidRPr="00F074E8">
        <w:rPr>
          <w:rFonts w:ascii="Calibri" w:hAnsi="Calibri" w:cs="Calibri"/>
        </w:rPr>
        <w:t xml:space="preserve"> y Jacques-Yves Cousteau</w:t>
      </w:r>
      <w:r w:rsidR="00097429" w:rsidRPr="00F074E8">
        <w:rPr>
          <w:rFonts w:ascii="Calibri" w:hAnsi="Calibri" w:cs="Calibri"/>
        </w:rPr>
        <w:t xml:space="preserve"> y las herramientas de medición.</w:t>
      </w:r>
    </w:p>
    <w:p w14:paraId="736ECDEE" w14:textId="77777777" w:rsidR="00C611F3" w:rsidRPr="00F074E8" w:rsidRDefault="00C611F3" w:rsidP="00775B9D">
      <w:pPr>
        <w:spacing w:after="120"/>
        <w:jc w:val="both"/>
        <w:rPr>
          <w:rFonts w:ascii="Calibri" w:hAnsi="Calibri" w:cs="Calibri"/>
        </w:rPr>
      </w:pPr>
    </w:p>
    <w:p w14:paraId="7CDF0DA2" w14:textId="00BF87F5" w:rsidR="00097429" w:rsidRPr="001A77E9" w:rsidRDefault="00185556" w:rsidP="00775B9D">
      <w:pPr>
        <w:spacing w:after="120"/>
        <w:jc w:val="both"/>
        <w:rPr>
          <w:rFonts w:ascii="Calibri" w:hAnsi="Calibri" w:cs="Calibri"/>
          <w:bCs/>
          <w:sz w:val="32"/>
          <w:szCs w:val="32"/>
        </w:rPr>
      </w:pPr>
      <w:r w:rsidRPr="001A77E9">
        <w:rPr>
          <w:rFonts w:ascii="Calibri" w:hAnsi="Calibri" w:cs="Calibri"/>
          <w:bCs/>
          <w:sz w:val="32"/>
          <w:szCs w:val="32"/>
        </w:rPr>
        <w:t xml:space="preserve">La </w:t>
      </w:r>
      <w:r w:rsidR="004004DB" w:rsidRPr="001A77E9">
        <w:rPr>
          <w:rFonts w:ascii="Calibri" w:hAnsi="Calibri" w:cs="Calibri"/>
          <w:bCs/>
          <w:sz w:val="32"/>
          <w:szCs w:val="32"/>
        </w:rPr>
        <w:t>arqueología subacuática no es búsqueda de tesoros</w:t>
      </w:r>
    </w:p>
    <w:p w14:paraId="2C802943" w14:textId="77777777" w:rsidR="004004DB" w:rsidRPr="00775B9D" w:rsidRDefault="004004DB" w:rsidP="00775B9D">
      <w:pPr>
        <w:spacing w:after="120"/>
        <w:jc w:val="both"/>
      </w:pPr>
      <w:r w:rsidRPr="004004DB">
        <w:rPr>
          <w:rFonts w:ascii="Calibri" w:hAnsi="Calibri" w:cs="Calibri"/>
        </w:rPr>
        <w:t>La arqueología subacuática se ha confundido tradicionalmente como la búsqueda de tesoros,</w:t>
      </w:r>
      <w:r w:rsidRPr="00097429">
        <w:rPr>
          <w:rFonts w:ascii="Calibri" w:hAnsi="Calibri" w:cs="Calibri"/>
        </w:rPr>
        <w:t xml:space="preserve"> una especie de aventura excitante como la de los grandes descubrimientos, igualables a la idea del hallazgo de la tumba de Tutankamón, pero bajo el mar. Una considerable y loable labor de concienciación social está cambiando esta perspectiva. Puede decirse que </w:t>
      </w:r>
      <w:r w:rsidRPr="00775B9D">
        <w:rPr>
          <w:rFonts w:ascii="Calibri" w:hAnsi="Calibri" w:cs="Calibri"/>
        </w:rPr>
        <w:t>el desarrollo de la arqueología marítima y subacuática, como ciencia y disciplina con una fuerte base teórica y metodológica, va pareja a la arqueología terrestre.</w:t>
      </w:r>
      <w:r w:rsidRPr="00775B9D">
        <w:t xml:space="preserve"> </w:t>
      </w:r>
    </w:p>
    <w:p w14:paraId="30D4ADB3" w14:textId="66C0242D" w:rsidR="00C70760" w:rsidRDefault="00097429" w:rsidP="00563EDF">
      <w:pPr>
        <w:spacing w:after="120"/>
        <w:jc w:val="both"/>
        <w:rPr>
          <w:rFonts w:ascii="Calibri" w:hAnsi="Calibri" w:cs="Calibri"/>
        </w:rPr>
      </w:pPr>
      <w:r w:rsidRPr="00775B9D">
        <w:rPr>
          <w:rFonts w:asciiTheme="minorHAnsi" w:hAnsiTheme="minorHAnsi" w:cstheme="minorHAnsi"/>
          <w:b/>
          <w:color w:val="221E1F"/>
        </w:rPr>
        <w:t>La arqueología en cuerpos de agua es una ciencia y no solo un conjunto de técnicas</w:t>
      </w:r>
      <w:r w:rsidR="00C70760">
        <w:rPr>
          <w:rFonts w:asciiTheme="minorHAnsi" w:hAnsiTheme="minorHAnsi" w:cstheme="minorHAnsi"/>
          <w:color w:val="221E1F"/>
        </w:rPr>
        <w:t xml:space="preserve">. </w:t>
      </w:r>
      <w:r w:rsidRPr="0046540F">
        <w:rPr>
          <w:rFonts w:asciiTheme="minorHAnsi" w:hAnsiTheme="minorHAnsi" w:cstheme="minorHAnsi"/>
        </w:rPr>
        <w:t xml:space="preserve">El principio más importante es poder entender y crear un marco teórico y metodológico adecuado para poder estudiar los restos arqueológicos sin destrucción, con la mínima intrusión posible y establecer preguntas adecuadas de investigación. </w:t>
      </w:r>
      <w:r w:rsidRPr="00097429">
        <w:rPr>
          <w:rFonts w:ascii="Calibri" w:hAnsi="Calibri" w:cs="Calibri"/>
        </w:rPr>
        <w:t xml:space="preserve">El trabajo en el mar </w:t>
      </w:r>
      <w:r w:rsidRPr="00097429">
        <w:rPr>
          <w:rFonts w:ascii="Calibri" w:hAnsi="Calibri" w:cs="Calibri"/>
        </w:rPr>
        <w:lastRenderedPageBreak/>
        <w:t>requiere organizar las operaciones de buceo al ritmo de las mareas o del estado del mar</w:t>
      </w:r>
      <w:r w:rsidR="004004DB">
        <w:rPr>
          <w:rFonts w:ascii="Calibri" w:hAnsi="Calibri" w:cs="Calibri"/>
        </w:rPr>
        <w:t xml:space="preserve">, con </w:t>
      </w:r>
      <w:r w:rsidRPr="00097429">
        <w:rPr>
          <w:rFonts w:ascii="Calibri" w:hAnsi="Calibri" w:cs="Calibri"/>
        </w:rPr>
        <w:t xml:space="preserve">un rígido protocolo de seguridad. </w:t>
      </w:r>
    </w:p>
    <w:p w14:paraId="68F53618" w14:textId="0BFB9E00" w:rsidR="00097429" w:rsidRPr="00F074E8" w:rsidRDefault="003D2999" w:rsidP="00563EDF">
      <w:pPr>
        <w:spacing w:after="120"/>
        <w:jc w:val="both"/>
        <w:rPr>
          <w:rFonts w:ascii="Calibri" w:hAnsi="Calibri" w:cs="Calibri"/>
        </w:rPr>
      </w:pPr>
      <w:r w:rsidRPr="00775B9D">
        <w:rPr>
          <w:rFonts w:ascii="Calibri" w:hAnsi="Calibri" w:cs="Calibri"/>
          <w:b/>
        </w:rPr>
        <w:t>El desafío del arqueólogo subacuático fue adaptar su trabajo al entorno marítimo.</w:t>
      </w:r>
      <w:r w:rsidRPr="003D2999">
        <w:rPr>
          <w:rFonts w:ascii="Calibri" w:hAnsi="Calibri" w:cs="Calibri"/>
        </w:rPr>
        <w:t xml:space="preserve"> Hay muchos problemas relacionados con el océano</w:t>
      </w:r>
      <w:r w:rsidR="004004DB">
        <w:rPr>
          <w:rFonts w:ascii="Calibri" w:hAnsi="Calibri" w:cs="Calibri"/>
        </w:rPr>
        <w:t>, p</w:t>
      </w:r>
      <w:r w:rsidRPr="003D2999">
        <w:rPr>
          <w:rFonts w:ascii="Calibri" w:hAnsi="Calibri" w:cs="Calibri"/>
        </w:rPr>
        <w:t xml:space="preserve">ero quizás el reto más interesante, y a la vez peligroso, es la profundidad. Como disciplina científica, la arqueología subacuática ha evolucionado </w:t>
      </w:r>
      <w:r w:rsidR="004004DB">
        <w:rPr>
          <w:rFonts w:ascii="Calibri" w:hAnsi="Calibri" w:cs="Calibri"/>
        </w:rPr>
        <w:t>mucho y e</w:t>
      </w:r>
      <w:r w:rsidRPr="00F074E8">
        <w:rPr>
          <w:rFonts w:ascii="Calibri" w:hAnsi="Calibri" w:cs="Calibri"/>
        </w:rPr>
        <w:t>ste libro proporciona una gran cantidad de casos de estudio en España y en toda Europa.</w:t>
      </w:r>
    </w:p>
    <w:p w14:paraId="22292278" w14:textId="77777777" w:rsidR="003D2999" w:rsidRPr="00F074E8" w:rsidRDefault="003D2999" w:rsidP="00563EDF">
      <w:pPr>
        <w:spacing w:after="120"/>
        <w:jc w:val="both"/>
        <w:rPr>
          <w:rFonts w:ascii="Calibri" w:hAnsi="Calibri" w:cs="Calibri"/>
        </w:rPr>
      </w:pPr>
    </w:p>
    <w:p w14:paraId="1F1C10B7" w14:textId="77777777" w:rsidR="00A6476F" w:rsidRPr="001A77E9" w:rsidRDefault="00A6476F" w:rsidP="00563EDF">
      <w:pPr>
        <w:spacing w:after="120"/>
        <w:jc w:val="both"/>
        <w:rPr>
          <w:rFonts w:ascii="Calibri" w:hAnsi="Calibri" w:cs="Calibri"/>
          <w:bCs/>
          <w:sz w:val="32"/>
          <w:szCs w:val="32"/>
        </w:rPr>
      </w:pPr>
      <w:r w:rsidRPr="001A77E9">
        <w:rPr>
          <w:rFonts w:ascii="Calibri" w:hAnsi="Calibri" w:cs="Calibri"/>
          <w:bCs/>
          <w:sz w:val="32"/>
          <w:szCs w:val="32"/>
        </w:rPr>
        <w:t>L</w:t>
      </w:r>
      <w:r w:rsidR="00EB46FA" w:rsidRPr="001A77E9">
        <w:rPr>
          <w:rFonts w:ascii="Calibri" w:hAnsi="Calibri" w:cs="Calibri"/>
          <w:bCs/>
          <w:sz w:val="32"/>
          <w:szCs w:val="32"/>
        </w:rPr>
        <w:t>a literatura de naufragios</w:t>
      </w:r>
    </w:p>
    <w:p w14:paraId="70527AEA" w14:textId="77777777" w:rsidR="00563EDF" w:rsidRDefault="00EB46FA" w:rsidP="00563EDF">
      <w:pPr>
        <w:spacing w:after="120"/>
        <w:jc w:val="both"/>
        <w:rPr>
          <w:rFonts w:ascii="Calibri" w:hAnsi="Calibri" w:cs="Calibri"/>
        </w:rPr>
      </w:pPr>
      <w:r w:rsidRPr="00F074E8">
        <w:rPr>
          <w:rFonts w:ascii="Calibri" w:hAnsi="Calibri" w:cs="Calibri"/>
        </w:rPr>
        <w:t xml:space="preserve">Julio Verne imaginó una vida bajo el mar en su obra </w:t>
      </w:r>
      <w:r w:rsidRPr="00F074E8">
        <w:rPr>
          <w:rFonts w:ascii="Calibri" w:hAnsi="Calibri" w:cs="Calibri"/>
          <w:i/>
          <w:iCs/>
        </w:rPr>
        <w:t>Veinte mil leguas de viaje submarino</w:t>
      </w:r>
      <w:r w:rsidRPr="00F074E8">
        <w:rPr>
          <w:rFonts w:ascii="Calibri" w:hAnsi="Calibri" w:cs="Calibri"/>
        </w:rPr>
        <w:t xml:space="preserve"> (1869-1870). </w:t>
      </w:r>
      <w:r w:rsidR="004004DB">
        <w:rPr>
          <w:rFonts w:ascii="Calibri" w:hAnsi="Calibri" w:cs="Calibri"/>
        </w:rPr>
        <w:t xml:space="preserve">Esta </w:t>
      </w:r>
      <w:r w:rsidRPr="00EB46FA">
        <w:rPr>
          <w:rFonts w:ascii="Calibri" w:hAnsi="Calibri" w:cs="Calibri"/>
        </w:rPr>
        <w:t>novela, que fue llevada al cine en 1916, demostró al gran público que existe un universo bajo el mar. En 1923 se data la primera fotografía subacuática en color y</w:t>
      </w:r>
      <w:r w:rsidR="004004DB">
        <w:rPr>
          <w:rFonts w:ascii="Calibri" w:hAnsi="Calibri" w:cs="Calibri"/>
        </w:rPr>
        <w:t xml:space="preserve"> </w:t>
      </w:r>
      <w:r w:rsidRPr="00EB46FA">
        <w:rPr>
          <w:rFonts w:ascii="Calibri" w:hAnsi="Calibri" w:cs="Calibri"/>
        </w:rPr>
        <w:t>en la década de 1950, se producen las primeras carcasas para almacenar una cámara fotográfica y usarla bajo el mar</w:t>
      </w:r>
      <w:r>
        <w:rPr>
          <w:rFonts w:ascii="Calibri" w:hAnsi="Calibri" w:cs="Calibri"/>
        </w:rPr>
        <w:t>.</w:t>
      </w:r>
      <w:r w:rsidR="0046540F">
        <w:rPr>
          <w:rFonts w:ascii="Calibri" w:hAnsi="Calibri" w:cs="Calibri"/>
        </w:rPr>
        <w:t xml:space="preserve"> </w:t>
      </w:r>
      <w:r w:rsidRPr="00EB46FA">
        <w:rPr>
          <w:rFonts w:ascii="Calibri" w:hAnsi="Calibri" w:cs="Calibri"/>
        </w:rPr>
        <w:t xml:space="preserve">Los fondos marinos pasaron a convertirse en escenas reales en el imaginario colectivo, como las imágenes recreadas en la obra de Jacques Cousteau </w:t>
      </w:r>
      <w:r w:rsidRPr="0046540F">
        <w:rPr>
          <w:rFonts w:ascii="Calibri" w:hAnsi="Calibri" w:cs="Calibri"/>
          <w:i/>
          <w:iCs/>
        </w:rPr>
        <w:t>El mundo del silencio</w:t>
      </w:r>
      <w:r w:rsidRPr="00EB46FA">
        <w:rPr>
          <w:rFonts w:ascii="Calibri" w:hAnsi="Calibri" w:cs="Calibri"/>
        </w:rPr>
        <w:t xml:space="preserve"> (1953)</w:t>
      </w:r>
      <w:r w:rsidR="0046540F">
        <w:rPr>
          <w:rFonts w:ascii="Calibri" w:hAnsi="Calibri" w:cs="Calibri"/>
        </w:rPr>
        <w:t xml:space="preserve">. </w:t>
      </w:r>
      <w:r w:rsidRPr="00EB46FA">
        <w:rPr>
          <w:rFonts w:ascii="Calibri" w:hAnsi="Calibri" w:cs="Calibri"/>
        </w:rPr>
        <w:t>El cine y la literatura han recreado el naufragio como evento catastrófico, pero también como producto de un paisaje submarino romántico y melancólico.</w:t>
      </w:r>
    </w:p>
    <w:p w14:paraId="0F4C6A7B" w14:textId="43B58CA0" w:rsidR="006F0363" w:rsidRDefault="00EB46FA" w:rsidP="00563EDF">
      <w:pPr>
        <w:spacing w:after="120"/>
        <w:jc w:val="both"/>
        <w:rPr>
          <w:rFonts w:ascii="Calibri" w:hAnsi="Calibri" w:cs="Calibri"/>
        </w:rPr>
      </w:pPr>
      <w:r w:rsidRPr="00B612D1">
        <w:rPr>
          <w:rFonts w:ascii="Calibri" w:hAnsi="Calibri" w:cs="Calibri"/>
          <w:b/>
        </w:rPr>
        <w:t>Los naufragios han alimentado la literatura por la dosis de aventura que conllevan, aunque fueran un auténtico infierno en el momento del desastre</w:t>
      </w:r>
      <w:r w:rsidRPr="00EB46FA">
        <w:rPr>
          <w:rFonts w:ascii="Calibri" w:hAnsi="Calibri" w:cs="Calibri"/>
        </w:rPr>
        <w:t xml:space="preserve">. </w:t>
      </w:r>
      <w:r w:rsidR="004004DB">
        <w:rPr>
          <w:rFonts w:ascii="Calibri" w:hAnsi="Calibri" w:cs="Calibri"/>
        </w:rPr>
        <w:t>Escritores como e</w:t>
      </w:r>
      <w:r w:rsidR="004004DB" w:rsidRPr="00EB46FA">
        <w:rPr>
          <w:rFonts w:ascii="Calibri" w:hAnsi="Calibri" w:cs="Calibri"/>
        </w:rPr>
        <w:t>l Inca Garcilaso de la Vega</w:t>
      </w:r>
      <w:r w:rsidR="004004DB">
        <w:rPr>
          <w:rFonts w:ascii="Calibri" w:hAnsi="Calibri" w:cs="Calibri"/>
        </w:rPr>
        <w:t xml:space="preserve">, Gabriel García Márquez o </w:t>
      </w:r>
      <w:r w:rsidRPr="00EB46FA">
        <w:rPr>
          <w:rFonts w:ascii="Calibri" w:hAnsi="Calibri" w:cs="Calibri"/>
        </w:rPr>
        <w:t xml:space="preserve">Daniel Defoe </w:t>
      </w:r>
      <w:r w:rsidR="004004DB">
        <w:rPr>
          <w:rFonts w:ascii="Calibri" w:hAnsi="Calibri" w:cs="Calibri"/>
        </w:rPr>
        <w:t xml:space="preserve">son ejemplos de </w:t>
      </w:r>
      <w:r w:rsidR="00486C12">
        <w:rPr>
          <w:rFonts w:ascii="Calibri" w:hAnsi="Calibri" w:cs="Calibri"/>
        </w:rPr>
        <w:t>obras</w:t>
      </w:r>
      <w:r w:rsidR="004004DB">
        <w:rPr>
          <w:rFonts w:ascii="Calibri" w:hAnsi="Calibri" w:cs="Calibri"/>
        </w:rPr>
        <w:t xml:space="preserve"> que</w:t>
      </w:r>
      <w:r w:rsidRPr="00EB46FA">
        <w:rPr>
          <w:rFonts w:ascii="Calibri" w:hAnsi="Calibri" w:cs="Calibri"/>
        </w:rPr>
        <w:t xml:space="preserve"> nos ofrece</w:t>
      </w:r>
      <w:r w:rsidR="004004DB">
        <w:rPr>
          <w:rFonts w:ascii="Calibri" w:hAnsi="Calibri" w:cs="Calibri"/>
        </w:rPr>
        <w:t>n</w:t>
      </w:r>
      <w:r w:rsidRPr="00EB46FA">
        <w:rPr>
          <w:rFonts w:ascii="Calibri" w:hAnsi="Calibri" w:cs="Calibri"/>
        </w:rPr>
        <w:t xml:space="preserve"> bella im</w:t>
      </w:r>
      <w:r w:rsidR="004004DB">
        <w:rPr>
          <w:rFonts w:ascii="Calibri" w:hAnsi="Calibri" w:cs="Calibri"/>
        </w:rPr>
        <w:t>ágenes</w:t>
      </w:r>
      <w:r w:rsidRPr="00EB46FA">
        <w:rPr>
          <w:rFonts w:ascii="Calibri" w:hAnsi="Calibri" w:cs="Calibri"/>
        </w:rPr>
        <w:t xml:space="preserve"> de la poética del naufragio</w:t>
      </w:r>
      <w:r w:rsidR="00486C12">
        <w:rPr>
          <w:rFonts w:ascii="Calibri" w:hAnsi="Calibri" w:cs="Calibri"/>
        </w:rPr>
        <w:t>, p</w:t>
      </w:r>
      <w:r w:rsidRPr="00EB46FA">
        <w:rPr>
          <w:rFonts w:ascii="Calibri" w:hAnsi="Calibri" w:cs="Calibri"/>
        </w:rPr>
        <w:t xml:space="preserve">ero la realidad </w:t>
      </w:r>
      <w:r w:rsidR="00486C12">
        <w:rPr>
          <w:rFonts w:ascii="Calibri" w:hAnsi="Calibri" w:cs="Calibri"/>
        </w:rPr>
        <w:t xml:space="preserve">no siempre es </w:t>
      </w:r>
      <w:r w:rsidRPr="00EB46FA">
        <w:rPr>
          <w:rFonts w:ascii="Calibri" w:hAnsi="Calibri" w:cs="Calibri"/>
        </w:rPr>
        <w:t>tan romántica.</w:t>
      </w:r>
      <w:r w:rsidR="004004DB">
        <w:rPr>
          <w:rFonts w:ascii="Calibri" w:hAnsi="Calibri" w:cs="Calibri"/>
        </w:rPr>
        <w:t xml:space="preserve"> </w:t>
      </w:r>
      <w:r w:rsidRPr="00EB46FA">
        <w:rPr>
          <w:rFonts w:ascii="Calibri" w:hAnsi="Calibri" w:cs="Calibri"/>
        </w:rPr>
        <w:t>Al contrario de lo que en ocasiones se ha pensado, los episodios bélicos en el mar y las batallas navales no fueron la principal causa de naufragios</w:t>
      </w:r>
      <w:r w:rsidR="00BA5CD1">
        <w:rPr>
          <w:rFonts w:ascii="Calibri" w:hAnsi="Calibri" w:cs="Calibri"/>
        </w:rPr>
        <w:t xml:space="preserve">, aunque </w:t>
      </w:r>
      <w:r w:rsidRPr="00EB46FA">
        <w:rPr>
          <w:rFonts w:ascii="Calibri" w:hAnsi="Calibri" w:cs="Calibri"/>
        </w:rPr>
        <w:t>exist</w:t>
      </w:r>
      <w:r w:rsidR="004004DB">
        <w:rPr>
          <w:rFonts w:ascii="Calibri" w:hAnsi="Calibri" w:cs="Calibri"/>
        </w:rPr>
        <w:t>a</w:t>
      </w:r>
      <w:r w:rsidRPr="00EB46FA">
        <w:rPr>
          <w:rFonts w:ascii="Calibri" w:hAnsi="Calibri" w:cs="Calibri"/>
        </w:rPr>
        <w:t xml:space="preserve">n algunos casos importantes </w:t>
      </w:r>
      <w:r w:rsidR="004004DB">
        <w:rPr>
          <w:rFonts w:ascii="Calibri" w:hAnsi="Calibri" w:cs="Calibri"/>
        </w:rPr>
        <w:t>del hundimiento hasta de f</w:t>
      </w:r>
      <w:r w:rsidRPr="00EB46FA">
        <w:rPr>
          <w:rFonts w:ascii="Calibri" w:hAnsi="Calibri" w:cs="Calibri"/>
        </w:rPr>
        <w:t>lota</w:t>
      </w:r>
      <w:r w:rsidR="004004DB">
        <w:rPr>
          <w:rFonts w:ascii="Calibri" w:hAnsi="Calibri" w:cs="Calibri"/>
        </w:rPr>
        <w:t>s</w:t>
      </w:r>
      <w:r w:rsidRPr="00EB46FA">
        <w:rPr>
          <w:rFonts w:ascii="Calibri" w:hAnsi="Calibri" w:cs="Calibri"/>
        </w:rPr>
        <w:t xml:space="preserve"> entera</w:t>
      </w:r>
      <w:r w:rsidR="004004DB">
        <w:rPr>
          <w:rFonts w:ascii="Calibri" w:hAnsi="Calibri" w:cs="Calibri"/>
        </w:rPr>
        <w:t>s</w:t>
      </w:r>
      <w:r w:rsidRPr="00EB46FA">
        <w:rPr>
          <w:rFonts w:ascii="Calibri" w:hAnsi="Calibri" w:cs="Calibri"/>
        </w:rPr>
        <w:t>.</w:t>
      </w:r>
      <w:r w:rsidR="00F07715">
        <w:rPr>
          <w:rFonts w:ascii="Calibri" w:hAnsi="Calibri" w:cs="Calibri"/>
        </w:rPr>
        <w:t xml:space="preserve"> </w:t>
      </w:r>
      <w:r w:rsidR="006F0363" w:rsidRPr="006F0363">
        <w:rPr>
          <w:rFonts w:ascii="Calibri" w:hAnsi="Calibri" w:cs="Calibri"/>
        </w:rPr>
        <w:t xml:space="preserve">A veces, los naufragios </w:t>
      </w:r>
      <w:r w:rsidR="00B612D1">
        <w:rPr>
          <w:rFonts w:ascii="Calibri" w:hAnsi="Calibri" w:cs="Calibri"/>
        </w:rPr>
        <w:t>se d</w:t>
      </w:r>
      <w:r w:rsidR="006F0363" w:rsidRPr="006F0363">
        <w:rPr>
          <w:rFonts w:ascii="Calibri" w:hAnsi="Calibri" w:cs="Calibri"/>
        </w:rPr>
        <w:t xml:space="preserve">aban </w:t>
      </w:r>
      <w:r w:rsidR="00B612D1">
        <w:rPr>
          <w:rFonts w:ascii="Calibri" w:hAnsi="Calibri" w:cs="Calibri"/>
        </w:rPr>
        <w:t>d</w:t>
      </w:r>
      <w:r w:rsidR="006F0363" w:rsidRPr="006F0363">
        <w:rPr>
          <w:rFonts w:ascii="Calibri" w:hAnsi="Calibri" w:cs="Calibri"/>
        </w:rPr>
        <w:t>urante las tormentas que arreciaban antes o después del combate</w:t>
      </w:r>
      <w:r w:rsidR="009B189B">
        <w:rPr>
          <w:rFonts w:ascii="Calibri" w:hAnsi="Calibri" w:cs="Calibri"/>
        </w:rPr>
        <w:t xml:space="preserve"> o</w:t>
      </w:r>
      <w:r w:rsidR="00486C12">
        <w:rPr>
          <w:rFonts w:ascii="Calibri" w:hAnsi="Calibri" w:cs="Calibri"/>
        </w:rPr>
        <w:t xml:space="preserve"> los propios marinos hundían sus naves </w:t>
      </w:r>
      <w:r w:rsidR="00B612D1">
        <w:rPr>
          <w:rFonts w:ascii="Calibri" w:hAnsi="Calibri" w:cs="Calibri"/>
        </w:rPr>
        <w:t>ante la derrota</w:t>
      </w:r>
      <w:r w:rsidR="006F0363" w:rsidRPr="006F0363">
        <w:rPr>
          <w:rFonts w:ascii="Calibri" w:hAnsi="Calibri" w:cs="Calibri"/>
        </w:rPr>
        <w:t>.</w:t>
      </w:r>
      <w:r w:rsidR="009B189B">
        <w:rPr>
          <w:rFonts w:ascii="Calibri" w:hAnsi="Calibri" w:cs="Calibri"/>
        </w:rPr>
        <w:t xml:space="preserve"> </w:t>
      </w:r>
      <w:r w:rsidR="00F07715" w:rsidRPr="00486C12">
        <w:rPr>
          <w:rFonts w:ascii="Calibri" w:hAnsi="Calibri" w:cs="Calibri"/>
          <w:bCs/>
        </w:rPr>
        <w:t xml:space="preserve">La historia de naufragios es también la de la guerra en el mar, pero </w:t>
      </w:r>
      <w:r w:rsidR="00B612D1" w:rsidRPr="00486C12">
        <w:rPr>
          <w:rFonts w:ascii="Calibri" w:hAnsi="Calibri" w:cs="Calibri"/>
          <w:bCs/>
        </w:rPr>
        <w:t>además la d</w:t>
      </w:r>
      <w:r w:rsidR="00F07715" w:rsidRPr="00486C12">
        <w:rPr>
          <w:rFonts w:ascii="Calibri" w:hAnsi="Calibri" w:cs="Calibri"/>
          <w:bCs/>
        </w:rPr>
        <w:t xml:space="preserve">e las historias a bordo de esa </w:t>
      </w:r>
      <w:proofErr w:type="spellStart"/>
      <w:r w:rsidR="00F07715" w:rsidRPr="00486C12">
        <w:rPr>
          <w:rFonts w:ascii="Calibri" w:hAnsi="Calibri" w:cs="Calibri"/>
          <w:bCs/>
        </w:rPr>
        <w:t>microsociedad</w:t>
      </w:r>
      <w:proofErr w:type="spellEnd"/>
      <w:r w:rsidR="00F07715" w:rsidRPr="00486C12">
        <w:rPr>
          <w:rFonts w:ascii="Calibri" w:hAnsi="Calibri" w:cs="Calibri"/>
          <w:bCs/>
        </w:rPr>
        <w:t xml:space="preserve"> en movimiento que es el barco</w:t>
      </w:r>
      <w:r w:rsidR="00F07715" w:rsidRPr="009B189B">
        <w:rPr>
          <w:rFonts w:ascii="Calibri" w:hAnsi="Calibri" w:cs="Calibri"/>
          <w:b/>
          <w:bCs/>
        </w:rPr>
        <w:t>.</w:t>
      </w:r>
      <w:r w:rsidR="00F07715" w:rsidRPr="00F07715">
        <w:rPr>
          <w:rFonts w:ascii="Calibri" w:hAnsi="Calibri" w:cs="Calibri"/>
        </w:rPr>
        <w:t xml:space="preserve"> A veces, </w:t>
      </w:r>
      <w:r w:rsidR="00486C12">
        <w:rPr>
          <w:rFonts w:ascii="Calibri" w:hAnsi="Calibri" w:cs="Calibri"/>
        </w:rPr>
        <w:t>l</w:t>
      </w:r>
      <w:r w:rsidR="00F07715" w:rsidRPr="00F07715">
        <w:rPr>
          <w:rFonts w:ascii="Calibri" w:hAnsi="Calibri" w:cs="Calibri"/>
        </w:rPr>
        <w:t>a literatura de naufragios también evoca los problemas en tierra.</w:t>
      </w:r>
    </w:p>
    <w:p w14:paraId="50B2CD89" w14:textId="77777777" w:rsidR="00486C12" w:rsidRDefault="00486C12" w:rsidP="00563EDF">
      <w:pPr>
        <w:spacing w:after="120"/>
        <w:jc w:val="both"/>
        <w:rPr>
          <w:rFonts w:ascii="Calibri" w:hAnsi="Calibri" w:cs="Calibri"/>
        </w:rPr>
      </w:pPr>
    </w:p>
    <w:p w14:paraId="044F1789" w14:textId="77777777" w:rsidR="006F0363" w:rsidRPr="001A77E9" w:rsidRDefault="006F0363" w:rsidP="00563EDF">
      <w:pPr>
        <w:spacing w:after="120"/>
        <w:jc w:val="both"/>
        <w:rPr>
          <w:rFonts w:ascii="Calibri" w:hAnsi="Calibri" w:cs="Calibri"/>
          <w:sz w:val="32"/>
          <w:szCs w:val="32"/>
        </w:rPr>
      </w:pPr>
      <w:r w:rsidRPr="001A77E9">
        <w:rPr>
          <w:rFonts w:ascii="Calibri" w:hAnsi="Calibri" w:cs="Calibri"/>
          <w:sz w:val="32"/>
          <w:szCs w:val="32"/>
        </w:rPr>
        <w:t>Conservación y divulgación para el futuro</w:t>
      </w:r>
    </w:p>
    <w:p w14:paraId="168E18CB" w14:textId="4435FBFF" w:rsidR="006F0363" w:rsidRPr="00D64004" w:rsidRDefault="00325FFB" w:rsidP="00563EDF">
      <w:pPr>
        <w:spacing w:after="120"/>
        <w:jc w:val="both"/>
        <w:rPr>
          <w:rFonts w:ascii="Calibri" w:hAnsi="Calibri" w:cs="Calibri"/>
        </w:rPr>
      </w:pPr>
      <w:r w:rsidRPr="000E425F">
        <w:rPr>
          <w:rFonts w:ascii="Calibri" w:hAnsi="Calibri" w:cs="Calibri"/>
          <w:b/>
        </w:rPr>
        <w:t>La conservación del patrimonio subacuático y marítimo constituye un reto soc</w:t>
      </w:r>
      <w:r w:rsidRPr="00325FFB">
        <w:rPr>
          <w:rFonts w:ascii="Calibri" w:hAnsi="Calibri" w:cs="Calibri"/>
        </w:rPr>
        <w:t xml:space="preserve">ial y cultural que va de la mano de la propia concienciación y protección de los océanos. La </w:t>
      </w:r>
      <w:proofErr w:type="spellStart"/>
      <w:r w:rsidRPr="00325FFB">
        <w:rPr>
          <w:rFonts w:ascii="Calibri" w:hAnsi="Calibri" w:cs="Calibri"/>
        </w:rPr>
        <w:t>patrimonialización</w:t>
      </w:r>
      <w:proofErr w:type="spellEnd"/>
      <w:r w:rsidRPr="00325FFB">
        <w:rPr>
          <w:rFonts w:ascii="Calibri" w:hAnsi="Calibri" w:cs="Calibri"/>
        </w:rPr>
        <w:t xml:space="preserve"> de todo resto relacionado con la acción </w:t>
      </w:r>
      <w:r w:rsidR="006A1E07">
        <w:rPr>
          <w:rFonts w:ascii="Calibri" w:hAnsi="Calibri" w:cs="Calibri"/>
        </w:rPr>
        <w:t>del ser humano</w:t>
      </w:r>
      <w:r w:rsidRPr="00325FFB">
        <w:rPr>
          <w:rFonts w:ascii="Calibri" w:hAnsi="Calibri" w:cs="Calibri"/>
        </w:rPr>
        <w:t xml:space="preserve"> en el mar debe formar parte de las directrices de los Objetivos de Desarrollo Sostenible (ODS) de las Naciones Unidas.</w:t>
      </w:r>
      <w:r w:rsidR="009B189B">
        <w:rPr>
          <w:rFonts w:ascii="Calibri" w:hAnsi="Calibri" w:cs="Calibri"/>
        </w:rPr>
        <w:t xml:space="preserve"> </w:t>
      </w:r>
      <w:r w:rsidRPr="00325FFB">
        <w:rPr>
          <w:rFonts w:ascii="Calibri" w:hAnsi="Calibri" w:cs="Calibri"/>
        </w:rPr>
        <w:t xml:space="preserve">Hasta el momento, no se han impulsado de forma suficiente las investigaciones sobre las implicaciones que para los ecosistemas marinos pueda tener </w:t>
      </w:r>
      <w:r w:rsidRPr="00D64004">
        <w:rPr>
          <w:rFonts w:ascii="Calibri" w:hAnsi="Calibri" w:cs="Calibri"/>
        </w:rPr>
        <w:t xml:space="preserve">la existencia de unos bienes culturales que yacen en el mar durante siglos. En estos casos urge el desarrollo de proyectos interdisciplinares y un mayor compromiso por parte de los Estados y las instituciones. Para lograrlo, es fundamental la cooperación </w:t>
      </w:r>
      <w:r w:rsidRPr="00D64004">
        <w:rPr>
          <w:rFonts w:ascii="Calibri" w:hAnsi="Calibri" w:cs="Calibri"/>
        </w:rPr>
        <w:lastRenderedPageBreak/>
        <w:t>internacional, así como una mayor fluidez en los procesos burocráticos necesarios para la tramitación de permisos o la</w:t>
      </w:r>
      <w:r w:rsidR="00A32892" w:rsidRPr="00D64004">
        <w:rPr>
          <w:rFonts w:ascii="Calibri" w:hAnsi="Calibri" w:cs="Calibri"/>
        </w:rPr>
        <w:t xml:space="preserve"> </w:t>
      </w:r>
      <w:r w:rsidRPr="00D64004">
        <w:rPr>
          <w:rFonts w:ascii="Calibri" w:hAnsi="Calibri" w:cs="Calibri"/>
        </w:rPr>
        <w:t>declaración de bienes de interés cultural en patrimonio protegido</w:t>
      </w:r>
      <w:r w:rsidR="006A1E07" w:rsidRPr="00D64004">
        <w:rPr>
          <w:rFonts w:ascii="Calibri" w:hAnsi="Calibri" w:cs="Calibri"/>
        </w:rPr>
        <w:t>.</w:t>
      </w:r>
    </w:p>
    <w:p w14:paraId="623579C0" w14:textId="695917CF" w:rsidR="00B612D1" w:rsidRPr="00D64004" w:rsidRDefault="00325FFB" w:rsidP="00563EDF">
      <w:pPr>
        <w:spacing w:after="120"/>
        <w:jc w:val="both"/>
        <w:rPr>
          <w:rFonts w:ascii="Calibri" w:hAnsi="Calibri" w:cs="Calibri"/>
        </w:rPr>
      </w:pPr>
      <w:r w:rsidRPr="000E425F">
        <w:rPr>
          <w:rFonts w:ascii="Calibri" w:hAnsi="Calibri" w:cs="Calibri"/>
          <w:b/>
        </w:rPr>
        <w:t xml:space="preserve">En España, la arqueología marítima y subacuática </w:t>
      </w:r>
      <w:r w:rsidR="00B612D1" w:rsidRPr="000E425F">
        <w:rPr>
          <w:rFonts w:ascii="Calibri" w:hAnsi="Calibri" w:cs="Calibri"/>
          <w:b/>
        </w:rPr>
        <w:t xml:space="preserve">sufre por </w:t>
      </w:r>
      <w:r w:rsidRPr="000E425F">
        <w:rPr>
          <w:rFonts w:ascii="Calibri" w:hAnsi="Calibri" w:cs="Calibri"/>
          <w:b/>
        </w:rPr>
        <w:t>la relativa falta de homogeneización, pues depende del modo en que cada comunidad autónoma protege y estudia el patrimonio histórico marítimo</w:t>
      </w:r>
      <w:r w:rsidRPr="00D64004">
        <w:rPr>
          <w:rFonts w:ascii="Calibri" w:hAnsi="Calibri" w:cs="Calibri"/>
        </w:rPr>
        <w:t xml:space="preserve">, costero, sumergido o intermareal. </w:t>
      </w:r>
      <w:r w:rsidR="00B612D1">
        <w:rPr>
          <w:rFonts w:ascii="Calibri" w:hAnsi="Calibri" w:cs="Calibri"/>
        </w:rPr>
        <w:t>Tampoco e</w:t>
      </w:r>
      <w:r w:rsidRPr="00D64004">
        <w:rPr>
          <w:rFonts w:ascii="Calibri" w:hAnsi="Calibri" w:cs="Calibri"/>
        </w:rPr>
        <w:t xml:space="preserve">xisten centros oficiales de arqueología subacuática en todas las comunidades autónomas. </w:t>
      </w:r>
      <w:r w:rsidR="00B612D1">
        <w:rPr>
          <w:rFonts w:ascii="Calibri" w:hAnsi="Calibri" w:cs="Calibri"/>
        </w:rPr>
        <w:t>S</w:t>
      </w:r>
      <w:r w:rsidR="00031466" w:rsidRPr="00D64004">
        <w:rPr>
          <w:rFonts w:ascii="Calibri" w:hAnsi="Calibri" w:cs="Calibri"/>
        </w:rPr>
        <w:t xml:space="preserve">e debe vigilar a toda costa que los bienes culturales </w:t>
      </w:r>
      <w:bookmarkStart w:id="0" w:name="_GoBack"/>
      <w:bookmarkEnd w:id="0"/>
      <w:r w:rsidR="00031466" w:rsidRPr="00D64004">
        <w:rPr>
          <w:rFonts w:ascii="Calibri" w:hAnsi="Calibri" w:cs="Calibri"/>
        </w:rPr>
        <w:t>(objetos y artefactos) derivados del patrimonio subacuático y marítimo se depositen, guarden y gestionen en instituciones científicas o en museos, con el fin de asegurar su preservación y estudio a largo plazo.</w:t>
      </w:r>
      <w:r w:rsidR="00B612D1">
        <w:rPr>
          <w:rFonts w:ascii="Calibri" w:hAnsi="Calibri" w:cs="Calibri"/>
        </w:rPr>
        <w:t xml:space="preserve"> Ana Crespo Solana resalta la importancia de que se fomenten </w:t>
      </w:r>
      <w:r w:rsidR="00B612D1" w:rsidRPr="00D64004">
        <w:rPr>
          <w:rFonts w:ascii="Calibri" w:hAnsi="Calibri" w:cs="Calibri"/>
        </w:rPr>
        <w:t>planes de formación en patrimonio arqueológico subacuático, desde la perspectiva de las leyes</w:t>
      </w:r>
      <w:r w:rsidR="00B612D1">
        <w:rPr>
          <w:rFonts w:ascii="Calibri" w:hAnsi="Calibri" w:cs="Calibri"/>
        </w:rPr>
        <w:t xml:space="preserve"> pero en especial </w:t>
      </w:r>
      <w:r w:rsidR="00B612D1" w:rsidRPr="00D64004">
        <w:rPr>
          <w:rFonts w:ascii="Calibri" w:hAnsi="Calibri" w:cs="Calibri"/>
        </w:rPr>
        <w:t xml:space="preserve">desde la arqueología científica propiamente dicha. </w:t>
      </w:r>
    </w:p>
    <w:p w14:paraId="0C96692B" w14:textId="77777777" w:rsidR="00563EDF" w:rsidRDefault="00563EDF" w:rsidP="00563EDF">
      <w:pPr>
        <w:spacing w:after="120"/>
        <w:jc w:val="both"/>
        <w:rPr>
          <w:rFonts w:ascii="Calibri" w:hAnsi="Calibri" w:cs="Calibri"/>
          <w:b/>
        </w:rPr>
      </w:pPr>
    </w:p>
    <w:p w14:paraId="58673905" w14:textId="77777777" w:rsidR="00B612D1" w:rsidRPr="00D64004" w:rsidRDefault="00B612D1" w:rsidP="00563EDF">
      <w:pPr>
        <w:spacing w:after="120"/>
        <w:jc w:val="both"/>
        <w:rPr>
          <w:rFonts w:ascii="Calibri" w:hAnsi="Calibri" w:cs="Calibri"/>
        </w:rPr>
      </w:pPr>
      <w:r w:rsidRPr="002916A1">
        <w:rPr>
          <w:rFonts w:ascii="Calibri" w:hAnsi="Calibri" w:cs="Calibri"/>
          <w:b/>
        </w:rPr>
        <w:t>La autora cierra el libro</w:t>
      </w:r>
      <w:r w:rsidRPr="00D64004">
        <w:rPr>
          <w:rFonts w:ascii="Calibri" w:hAnsi="Calibri" w:cs="Calibri"/>
        </w:rPr>
        <w:t xml:space="preserve"> señalando que los años que le ha dedicado al estudio del mar y sus pueblos la han ayudado mucho a ampliar su horizonte, por lo que espera que </w:t>
      </w:r>
      <w:r w:rsidRPr="002916A1">
        <w:rPr>
          <w:rFonts w:ascii="Calibri" w:hAnsi="Calibri" w:cs="Calibri"/>
          <w:b/>
        </w:rPr>
        <w:t xml:space="preserve">este volumen </w:t>
      </w:r>
      <w:bookmarkStart w:id="1" w:name="_Hlk179703868"/>
      <w:r w:rsidRPr="002916A1">
        <w:rPr>
          <w:rFonts w:ascii="Calibri" w:hAnsi="Calibri" w:cs="Calibri"/>
          <w:b/>
        </w:rPr>
        <w:t>abra los ojos y el corazón de sus posibles lectores y les estimule a amar el mar y su patrimonio.</w:t>
      </w:r>
    </w:p>
    <w:bookmarkEnd w:id="1"/>
    <w:p w14:paraId="18C6BF87" w14:textId="77777777" w:rsidR="00563EDF" w:rsidRPr="00563EDF" w:rsidRDefault="00563EDF" w:rsidP="00563EDF">
      <w:pPr>
        <w:spacing w:after="120"/>
        <w:jc w:val="both"/>
        <w:rPr>
          <w:rStyle w:val="Hipervnculo"/>
          <w:rFonts w:ascii="Calibri" w:hAnsi="Calibri" w:cs="Calibri"/>
          <w:color w:val="auto"/>
        </w:rPr>
      </w:pPr>
    </w:p>
    <w:p w14:paraId="72E65230" w14:textId="77777777" w:rsidR="00A6476F" w:rsidRDefault="00AD4F91" w:rsidP="00563EDF">
      <w:pPr>
        <w:spacing w:after="120"/>
        <w:jc w:val="both"/>
        <w:rPr>
          <w:rFonts w:ascii="Calibri" w:hAnsi="Calibri" w:cs="Calibri"/>
        </w:rPr>
      </w:pPr>
      <w:hyperlink r:id="rId9" w:history="1">
        <w:r w:rsidR="00D252CE" w:rsidRPr="00D64004">
          <w:rPr>
            <w:rStyle w:val="Hipervnculo"/>
            <w:rFonts w:ascii="Calibri" w:hAnsi="Calibri" w:cs="Calibri"/>
            <w:i/>
            <w:color w:val="auto"/>
          </w:rPr>
          <w:t>Arqueología subacuática y patrimonio marítimo</w:t>
        </w:r>
      </w:hyperlink>
      <w:r w:rsidR="00D252CE" w:rsidRPr="00D64004">
        <w:rPr>
          <w:rFonts w:ascii="Calibri" w:hAnsi="Calibri" w:cs="Calibri"/>
        </w:rPr>
        <w:t xml:space="preserve"> </w:t>
      </w:r>
      <w:r w:rsidR="00A6476F" w:rsidRPr="00D64004">
        <w:rPr>
          <w:rFonts w:ascii="Calibri" w:hAnsi="Calibri" w:cs="Calibri"/>
        </w:rPr>
        <w:t>(CSIC-Catarata) es el número 15</w:t>
      </w:r>
      <w:r w:rsidR="00D252CE" w:rsidRPr="00D64004">
        <w:rPr>
          <w:rFonts w:ascii="Calibri" w:hAnsi="Calibri" w:cs="Calibri"/>
        </w:rPr>
        <w:t>9</w:t>
      </w:r>
      <w:r w:rsidR="00A6476F" w:rsidRPr="00D64004">
        <w:rPr>
          <w:rFonts w:ascii="Calibri" w:hAnsi="Calibri" w:cs="Calibri"/>
        </w:rPr>
        <w:t xml:space="preserve"> de la </w:t>
      </w:r>
      <w:r w:rsidR="00A6476F" w:rsidRPr="00D64004">
        <w:rPr>
          <w:rFonts w:ascii="Calibri" w:hAnsi="Calibri" w:cs="Calibri"/>
          <w:b/>
        </w:rPr>
        <w:t>colección ¿Qué sabemos de?</w:t>
      </w:r>
      <w:r w:rsidR="00A6476F" w:rsidRPr="00D64004">
        <w:rPr>
          <w:rFonts w:ascii="Calibri" w:hAnsi="Calibri" w:cs="Calibri"/>
        </w:rPr>
        <w:t xml:space="preserve"> (CSIC-Catarata). Para solicitar entrevistas con la autora o más información, contactar con: </w:t>
      </w:r>
      <w:hyperlink r:id="rId10" w:history="1">
        <w:r w:rsidR="00A6476F" w:rsidRPr="00D64004">
          <w:rPr>
            <w:rStyle w:val="Hipervnculo"/>
            <w:rFonts w:ascii="Calibri" w:hAnsi="Calibri" w:cs="Calibri"/>
            <w:color w:val="auto"/>
          </w:rPr>
          <w:t>comunicacion@csic.es</w:t>
        </w:r>
      </w:hyperlink>
      <w:r w:rsidR="00A6476F" w:rsidRPr="00D64004">
        <w:rPr>
          <w:rFonts w:ascii="Calibri" w:hAnsi="Calibri" w:cs="Calibri"/>
        </w:rPr>
        <w:t xml:space="preserve"> (91 568 14 77).</w:t>
      </w:r>
    </w:p>
    <w:p w14:paraId="19F35D68" w14:textId="77777777" w:rsidR="00B612D1" w:rsidRPr="00D64004" w:rsidRDefault="00B612D1" w:rsidP="00563EDF">
      <w:pPr>
        <w:spacing w:after="120"/>
        <w:jc w:val="both"/>
        <w:rPr>
          <w:rFonts w:ascii="Calibri" w:hAnsi="Calibri" w:cs="Calibri"/>
        </w:rPr>
      </w:pPr>
    </w:p>
    <w:p w14:paraId="08EBE71D" w14:textId="77777777" w:rsidR="00D252CE" w:rsidRPr="00D64004" w:rsidRDefault="00A6476F" w:rsidP="002D593A">
      <w:pPr>
        <w:jc w:val="both"/>
        <w:rPr>
          <w:rFonts w:ascii="Calibri" w:hAnsi="Calibri" w:cs="Calibri"/>
          <w:sz w:val="32"/>
          <w:szCs w:val="32"/>
        </w:rPr>
      </w:pPr>
      <w:r w:rsidRPr="00D64004">
        <w:rPr>
          <w:rFonts w:ascii="Calibri" w:hAnsi="Calibri" w:cs="Calibri"/>
          <w:sz w:val="32"/>
          <w:szCs w:val="32"/>
        </w:rPr>
        <w:t>Sobre la autora</w:t>
      </w:r>
    </w:p>
    <w:p w14:paraId="1F1F5D8F" w14:textId="77777777" w:rsidR="001A77E9" w:rsidRDefault="001A77E9" w:rsidP="002D593A">
      <w:pPr>
        <w:jc w:val="both"/>
        <w:rPr>
          <w:rFonts w:ascii="Calibri" w:hAnsi="Calibri" w:cs="Calibri"/>
          <w:b/>
        </w:rPr>
      </w:pPr>
    </w:p>
    <w:p w14:paraId="5D0DF7C2" w14:textId="77777777" w:rsidR="00D252CE" w:rsidRPr="00D64004" w:rsidRDefault="00D252CE" w:rsidP="002D593A">
      <w:pPr>
        <w:jc w:val="both"/>
        <w:rPr>
          <w:rFonts w:ascii="Calibri" w:hAnsi="Calibri" w:cs="Calibri"/>
          <w:b/>
        </w:rPr>
      </w:pPr>
      <w:r w:rsidRPr="00D64004">
        <w:rPr>
          <w:rFonts w:ascii="Calibri" w:hAnsi="Calibri" w:cs="Calibri"/>
          <w:b/>
        </w:rPr>
        <w:t>Ana Crespo Solana</w:t>
      </w:r>
    </w:p>
    <w:p w14:paraId="7BE6BE77" w14:textId="77777777" w:rsidR="00A6476F" w:rsidRPr="00D64004" w:rsidRDefault="00D252CE" w:rsidP="002D593A">
      <w:pPr>
        <w:jc w:val="both"/>
        <w:rPr>
          <w:rFonts w:ascii="Calibri" w:hAnsi="Calibri" w:cs="Calibri"/>
        </w:rPr>
      </w:pPr>
      <w:r w:rsidRPr="00D64004">
        <w:rPr>
          <w:rFonts w:ascii="Calibri" w:hAnsi="Calibri" w:cs="Calibri"/>
        </w:rPr>
        <w:t xml:space="preserve">Investigadora científica del CSIC, profesora honoraria en la Universidad de Gales Trinity Saint David (UWTSD) y miembro de diversas instituciones y organismos científicos, como la Academia </w:t>
      </w:r>
      <w:proofErr w:type="spellStart"/>
      <w:r w:rsidRPr="00D64004">
        <w:rPr>
          <w:rFonts w:ascii="Calibri" w:hAnsi="Calibri" w:cs="Calibri"/>
        </w:rPr>
        <w:t>Europaea</w:t>
      </w:r>
      <w:proofErr w:type="spellEnd"/>
      <w:r w:rsidRPr="00D64004">
        <w:rPr>
          <w:rFonts w:ascii="Calibri" w:hAnsi="Calibri" w:cs="Calibri"/>
        </w:rPr>
        <w:t xml:space="preserve"> y la Red de Arqueología del CSIC (</w:t>
      </w:r>
      <w:proofErr w:type="spellStart"/>
      <w:r w:rsidRPr="00D64004">
        <w:rPr>
          <w:rFonts w:ascii="Calibri" w:hAnsi="Calibri" w:cs="Calibri"/>
        </w:rPr>
        <w:t>ArchaeologyHUB</w:t>
      </w:r>
      <w:proofErr w:type="spellEnd"/>
      <w:r w:rsidRPr="00D64004">
        <w:rPr>
          <w:rFonts w:ascii="Calibri" w:hAnsi="Calibri" w:cs="Calibri"/>
        </w:rPr>
        <w:t xml:space="preserve">). Ha impartido conferencias y másteres especializados en Europa, América y Asia, y ha dedicado más de treinta años al estudio de las relaciones entre las sociedades humanas y el océano, la investigación interdisciplinar de las humanidades con las tecnologías de la información, la historia, la arqueología marítima y la defensa del patrimonio sumergido. Además, ha dirigido proyectos internacionales de investigación, como el programa internacional </w:t>
      </w:r>
      <w:proofErr w:type="spellStart"/>
      <w:r w:rsidRPr="00D64004">
        <w:rPr>
          <w:rFonts w:ascii="Calibri" w:hAnsi="Calibri" w:cs="Calibri"/>
        </w:rPr>
        <w:t>ForSEAdiscovery</w:t>
      </w:r>
      <w:proofErr w:type="spellEnd"/>
      <w:r w:rsidRPr="00D64004">
        <w:rPr>
          <w:rFonts w:ascii="Calibri" w:hAnsi="Calibri" w:cs="Calibri"/>
        </w:rPr>
        <w:t>, así como otros dedicados al estudio de los pecios ibéricos en el marco de la Carrera de Indias de los siglos XVI al XVIII. Ha publicado ocho libros y más de 120 artículos en inglés y español.</w:t>
      </w:r>
    </w:p>
    <w:p w14:paraId="5E25D822" w14:textId="77777777" w:rsidR="000F47A6" w:rsidRPr="00D64004" w:rsidRDefault="00A6476F" w:rsidP="002D593A">
      <w:pPr>
        <w:jc w:val="right"/>
      </w:pPr>
      <w:r w:rsidRPr="00D64004">
        <w:rPr>
          <w:rFonts w:ascii="Calibri" w:hAnsi="Calibri" w:cs="Calibri"/>
          <w:b/>
        </w:rPr>
        <w:t>CSIC Cultura Científica</w:t>
      </w:r>
    </w:p>
    <w:sectPr w:rsidR="000F47A6" w:rsidRPr="00D64004" w:rsidSect="001E2C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135" w:left="1701" w:header="708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FAEC1" w14:textId="77777777" w:rsidR="00AD4F91" w:rsidRDefault="00AD4F91" w:rsidP="002A21B2">
      <w:r>
        <w:separator/>
      </w:r>
    </w:p>
  </w:endnote>
  <w:endnote w:type="continuationSeparator" w:id="0">
    <w:p w14:paraId="0CADD3A5" w14:textId="77777777" w:rsidR="00AD4F91" w:rsidRDefault="00AD4F91" w:rsidP="002A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91E2" w14:textId="77777777" w:rsidR="00992834" w:rsidRDefault="0072204F" w:rsidP="008B647E">
    <w:pPr>
      <w:pBdr>
        <w:top w:val="single" w:sz="4" w:space="0" w:color="AF071F"/>
      </w:pBdr>
      <w:ind w:right="-568"/>
      <w:jc w:val="right"/>
    </w:pPr>
    <w:r w:rsidRPr="00B311F3">
      <w:rPr>
        <w:rFonts w:ascii="Arial" w:hAnsi="Arial" w:cs="Arial"/>
        <w:noProof/>
        <w:color w:val="A6A6A6"/>
        <w:sz w:val="18"/>
        <w:szCs w:val="18"/>
      </w:rPr>
      <w:drawing>
        <wp:anchor distT="0" distB="0" distL="114300" distR="114300" simplePos="0" relativeHeight="251659776" behindDoc="0" locked="0" layoutInCell="1" allowOverlap="1" wp14:anchorId="360169E8" wp14:editId="6F48C6B7">
          <wp:simplePos x="0" y="0"/>
          <wp:positionH relativeFrom="column">
            <wp:posOffset>-409575</wp:posOffset>
          </wp:positionH>
          <wp:positionV relativeFrom="paragraph">
            <wp:posOffset>-64770</wp:posOffset>
          </wp:positionV>
          <wp:extent cx="5414645" cy="359410"/>
          <wp:effectExtent l="0" t="0" r="0" b="0"/>
          <wp:wrapNone/>
          <wp:docPr id="6" name="Imagen 6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834" w:rsidRPr="00B311F3">
      <w:rPr>
        <w:rFonts w:ascii="Arial" w:hAnsi="Arial" w:cs="Arial"/>
        <w:color w:val="A6A6A6"/>
        <w:sz w:val="18"/>
        <w:szCs w:val="18"/>
      </w:rPr>
      <w:t xml:space="preserve">Página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PAGE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0E425F">
      <w:rPr>
        <w:rFonts w:ascii="Arial" w:hAnsi="Arial" w:cs="Arial"/>
        <w:noProof/>
        <w:color w:val="A6A6A6"/>
        <w:sz w:val="18"/>
        <w:szCs w:val="18"/>
      </w:rPr>
      <w:t>5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  <w:r w:rsidR="00992834" w:rsidRPr="00B311F3">
      <w:rPr>
        <w:rFonts w:ascii="Arial" w:hAnsi="Arial" w:cs="Arial"/>
        <w:color w:val="A6A6A6"/>
        <w:sz w:val="18"/>
        <w:szCs w:val="18"/>
      </w:rPr>
      <w:t xml:space="preserve"> de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NUMPAGES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0E425F">
      <w:rPr>
        <w:rFonts w:ascii="Arial" w:hAnsi="Arial" w:cs="Arial"/>
        <w:noProof/>
        <w:color w:val="A6A6A6"/>
        <w:sz w:val="18"/>
        <w:szCs w:val="18"/>
      </w:rPr>
      <w:t>5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4202" w14:textId="77777777" w:rsidR="00992834" w:rsidRPr="00B311F3" w:rsidRDefault="0072204F" w:rsidP="004F46F8">
    <w:pPr>
      <w:pBdr>
        <w:top w:val="single" w:sz="4" w:space="0" w:color="AF071F"/>
      </w:pBdr>
      <w:ind w:right="-568"/>
      <w:jc w:val="right"/>
      <w:rPr>
        <w:rFonts w:ascii="Arial" w:hAnsi="Arial" w:cs="Arial"/>
        <w:color w:val="A6A6A6"/>
        <w:sz w:val="18"/>
        <w:szCs w:val="18"/>
      </w:rPr>
    </w:pPr>
    <w:r w:rsidRPr="00B311F3">
      <w:rPr>
        <w:rFonts w:ascii="Arial" w:hAnsi="Arial" w:cs="Arial"/>
        <w:noProof/>
        <w:color w:val="A6A6A6"/>
        <w:sz w:val="18"/>
        <w:szCs w:val="18"/>
      </w:rPr>
      <w:drawing>
        <wp:anchor distT="0" distB="0" distL="114300" distR="114300" simplePos="0" relativeHeight="251656704" behindDoc="0" locked="0" layoutInCell="1" allowOverlap="1" wp14:anchorId="3FEB0CAE" wp14:editId="37524980">
          <wp:simplePos x="0" y="0"/>
          <wp:positionH relativeFrom="column">
            <wp:posOffset>-409575</wp:posOffset>
          </wp:positionH>
          <wp:positionV relativeFrom="paragraph">
            <wp:posOffset>-121920</wp:posOffset>
          </wp:positionV>
          <wp:extent cx="5414645" cy="359410"/>
          <wp:effectExtent l="0" t="0" r="0" b="0"/>
          <wp:wrapNone/>
          <wp:docPr id="3" name="Imagen 3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834" w:rsidRPr="00B311F3">
      <w:rPr>
        <w:rFonts w:ascii="Arial" w:hAnsi="Arial" w:cs="Arial"/>
        <w:color w:val="A6A6A6"/>
        <w:sz w:val="18"/>
        <w:szCs w:val="18"/>
      </w:rPr>
      <w:t xml:space="preserve">Página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PAGE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0E425F">
      <w:rPr>
        <w:rFonts w:ascii="Arial" w:hAnsi="Arial" w:cs="Arial"/>
        <w:noProof/>
        <w:color w:val="A6A6A6"/>
        <w:sz w:val="18"/>
        <w:szCs w:val="18"/>
      </w:rPr>
      <w:t>1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  <w:r w:rsidR="00992834" w:rsidRPr="00B311F3">
      <w:rPr>
        <w:rFonts w:ascii="Arial" w:hAnsi="Arial" w:cs="Arial"/>
        <w:color w:val="A6A6A6"/>
        <w:sz w:val="18"/>
        <w:szCs w:val="18"/>
      </w:rPr>
      <w:t xml:space="preserve"> de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NUMPAGES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0E425F">
      <w:rPr>
        <w:rFonts w:ascii="Arial" w:hAnsi="Arial" w:cs="Arial"/>
        <w:noProof/>
        <w:color w:val="A6A6A6"/>
        <w:sz w:val="18"/>
        <w:szCs w:val="18"/>
      </w:rPr>
      <w:t>5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065A9" w14:textId="77777777" w:rsidR="00AD4F91" w:rsidRDefault="00AD4F91" w:rsidP="002A21B2">
      <w:r>
        <w:separator/>
      </w:r>
    </w:p>
  </w:footnote>
  <w:footnote w:type="continuationSeparator" w:id="0">
    <w:p w14:paraId="04CF23A0" w14:textId="77777777" w:rsidR="00AD4F91" w:rsidRDefault="00AD4F91" w:rsidP="002A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8BABD" w14:textId="77777777" w:rsidR="00992834" w:rsidRPr="00344D22" w:rsidRDefault="0072204F" w:rsidP="008B647E">
    <w:pPr>
      <w:pBdr>
        <w:bottom w:val="single" w:sz="4" w:space="1" w:color="AF071F"/>
      </w:pBdr>
      <w:ind w:right="-568"/>
      <w:jc w:val="right"/>
      <w:rPr>
        <w:rFonts w:ascii="Arial" w:hAnsi="Arial" w:cs="Arial"/>
        <w:color w:val="595959"/>
        <w:sz w:val="28"/>
        <w:szCs w:val="28"/>
      </w:rPr>
    </w:pPr>
    <w:r w:rsidRPr="00344D22">
      <w:rPr>
        <w:rFonts w:ascii="Arial" w:hAnsi="Arial" w:cs="Arial"/>
        <w:noProof/>
        <w:color w:val="595959"/>
      </w:rPr>
      <w:drawing>
        <wp:anchor distT="0" distB="0" distL="114300" distR="114300" simplePos="0" relativeHeight="251657728" behindDoc="0" locked="0" layoutInCell="1" allowOverlap="1" wp14:anchorId="77C57E32" wp14:editId="6E872C3D">
          <wp:simplePos x="0" y="0"/>
          <wp:positionH relativeFrom="column">
            <wp:posOffset>-671195</wp:posOffset>
          </wp:positionH>
          <wp:positionV relativeFrom="paragraph">
            <wp:posOffset>194945</wp:posOffset>
          </wp:positionV>
          <wp:extent cx="5163185" cy="495300"/>
          <wp:effectExtent l="0" t="0" r="0" b="0"/>
          <wp:wrapNone/>
          <wp:docPr id="4" name="Imagen 4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1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22">
      <w:rPr>
        <w:rFonts w:ascii="Arial" w:hAnsi="Arial" w:cs="Arial"/>
        <w:noProof/>
        <w:color w:val="595959"/>
      </w:rPr>
      <w:drawing>
        <wp:anchor distT="0" distB="0" distL="114300" distR="114300" simplePos="0" relativeHeight="251658752" behindDoc="0" locked="0" layoutInCell="1" allowOverlap="1" wp14:anchorId="52B9058A" wp14:editId="1F164FD5">
          <wp:simplePos x="0" y="0"/>
          <wp:positionH relativeFrom="column">
            <wp:posOffset>-180975</wp:posOffset>
          </wp:positionH>
          <wp:positionV relativeFrom="paragraph">
            <wp:posOffset>4445</wp:posOffset>
          </wp:positionV>
          <wp:extent cx="1386205" cy="360680"/>
          <wp:effectExtent l="0" t="0" r="0" b="0"/>
          <wp:wrapNone/>
          <wp:docPr id="5" name="Imagen 5" descr="logo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s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AB8" w:rsidRPr="00B83AB8">
      <w:rPr>
        <w:rFonts w:ascii="Arial" w:hAnsi="Arial" w:cs="Arial"/>
        <w:color w:val="595959"/>
        <w:sz w:val="28"/>
        <w:szCs w:val="28"/>
      </w:rPr>
      <w:t xml:space="preserve"> </w:t>
    </w:r>
    <w:r w:rsidR="00B83AB8" w:rsidRPr="00344D22">
      <w:rPr>
        <w:rFonts w:ascii="Arial" w:hAnsi="Arial" w:cs="Arial"/>
        <w:color w:val="595959"/>
        <w:sz w:val="28"/>
        <w:szCs w:val="28"/>
      </w:rPr>
      <w:t>Nota de prensa</w:t>
    </w:r>
    <w:r w:rsidR="00992834" w:rsidRPr="00344D22">
      <w:rPr>
        <w:rFonts w:ascii="Arial" w:hAnsi="Arial" w:cs="Arial"/>
        <w:color w:val="595959"/>
        <w:sz w:val="28"/>
        <w:szCs w:val="28"/>
      </w:rPr>
      <w:t xml:space="preserve"> </w:t>
    </w:r>
  </w:p>
  <w:p w14:paraId="6F30CC5C" w14:textId="77777777" w:rsidR="00992834" w:rsidRPr="00B311F3" w:rsidRDefault="00992834" w:rsidP="008B647E">
    <w:pPr>
      <w:spacing w:before="40"/>
      <w:ind w:right="-568" w:hanging="142"/>
      <w:jc w:val="right"/>
      <w:rPr>
        <w:rFonts w:ascii="Arial" w:hAnsi="Arial" w:cs="Arial"/>
        <w:color w:val="A6A6A6"/>
        <w:spacing w:val="40"/>
        <w:sz w:val="14"/>
        <w:szCs w:val="14"/>
      </w:rPr>
    </w:pPr>
    <w:r w:rsidRPr="00344D22">
      <w:rPr>
        <w:rFonts w:ascii="Copperplate Gothic Bold" w:hAnsi="Copperplate Gothic Bold"/>
        <w:color w:val="AF071F"/>
        <w:spacing w:val="40"/>
        <w:sz w:val="14"/>
        <w:szCs w:val="14"/>
      </w:rPr>
      <w:t>CSIC</w:t>
    </w:r>
    <w:r w:rsidRPr="000E7DEC">
      <w:rPr>
        <w:color w:val="BCBDBE"/>
        <w:spacing w:val="40"/>
        <w:sz w:val="14"/>
        <w:szCs w:val="14"/>
      </w:rPr>
      <w:t xml:space="preserve"> </w:t>
    </w:r>
    <w:r w:rsidRPr="00B311F3">
      <w:rPr>
        <w:rFonts w:ascii="Arial" w:hAnsi="Arial" w:cs="Arial"/>
        <w:color w:val="A6A6A6"/>
        <w:spacing w:val="40"/>
        <w:sz w:val="14"/>
        <w:szCs w:val="14"/>
      </w:rPr>
      <w:t>comunicación</w:t>
    </w:r>
  </w:p>
  <w:p w14:paraId="3E1CCE3F" w14:textId="77777777" w:rsidR="00992834" w:rsidRPr="00344D22" w:rsidRDefault="00992834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  <w:r w:rsidRPr="00344D22">
      <w:rPr>
        <w:rFonts w:ascii="Arial" w:hAnsi="Arial" w:cs="Arial"/>
        <w:color w:val="595959"/>
        <w:spacing w:val="20"/>
        <w:sz w:val="14"/>
        <w:szCs w:val="14"/>
      </w:rPr>
      <w:t>Tel.: 91</w:t>
    </w:r>
    <w:r w:rsidR="00090AB4">
      <w:rPr>
        <w:rFonts w:ascii="Arial" w:hAnsi="Arial" w:cs="Arial"/>
        <w:color w:val="595959"/>
        <w:spacing w:val="20"/>
        <w:sz w:val="14"/>
        <w:szCs w:val="14"/>
      </w:rPr>
      <w:t xml:space="preserve"> </w:t>
    </w:r>
    <w:r w:rsidRPr="00344D22">
      <w:rPr>
        <w:rFonts w:ascii="Arial" w:hAnsi="Arial" w:cs="Arial"/>
        <w:color w:val="595959"/>
        <w:spacing w:val="20"/>
        <w:sz w:val="14"/>
        <w:szCs w:val="14"/>
      </w:rPr>
      <w:t>568</w:t>
    </w:r>
    <w:r w:rsidR="00090AB4">
      <w:rPr>
        <w:rFonts w:ascii="Arial" w:hAnsi="Arial" w:cs="Arial"/>
        <w:color w:val="595959"/>
        <w:spacing w:val="20"/>
        <w:sz w:val="14"/>
        <w:szCs w:val="14"/>
      </w:rPr>
      <w:t xml:space="preserve"> </w:t>
    </w:r>
    <w:r w:rsidRPr="00344D22">
      <w:rPr>
        <w:rFonts w:ascii="Arial" w:hAnsi="Arial" w:cs="Arial"/>
        <w:color w:val="595959"/>
        <w:spacing w:val="20"/>
        <w:sz w:val="14"/>
        <w:szCs w:val="14"/>
      </w:rPr>
      <w:t>14</w:t>
    </w:r>
    <w:r w:rsidR="00090AB4">
      <w:rPr>
        <w:rFonts w:ascii="Arial" w:hAnsi="Arial" w:cs="Arial"/>
        <w:color w:val="595959"/>
        <w:spacing w:val="20"/>
        <w:sz w:val="14"/>
        <w:szCs w:val="14"/>
      </w:rPr>
      <w:t xml:space="preserve"> </w:t>
    </w:r>
    <w:r w:rsidR="00D57DB1">
      <w:rPr>
        <w:rFonts w:ascii="Arial" w:hAnsi="Arial" w:cs="Arial"/>
        <w:color w:val="595959"/>
        <w:spacing w:val="20"/>
        <w:sz w:val="14"/>
        <w:szCs w:val="14"/>
      </w:rPr>
      <w:t>7</w:t>
    </w:r>
    <w:r w:rsidR="008B260D">
      <w:rPr>
        <w:rFonts w:ascii="Arial" w:hAnsi="Arial" w:cs="Arial"/>
        <w:color w:val="595959"/>
        <w:spacing w:val="20"/>
        <w:sz w:val="14"/>
        <w:szCs w:val="14"/>
      </w:rPr>
      <w:t>7</w:t>
    </w:r>
  </w:p>
  <w:p w14:paraId="72212538" w14:textId="77777777" w:rsidR="00992834" w:rsidRPr="00344D22" w:rsidRDefault="00575510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  <w:r w:rsidRPr="00575510">
      <w:rPr>
        <w:rFonts w:ascii="Arial" w:hAnsi="Arial" w:cs="Arial"/>
        <w:spacing w:val="20"/>
        <w:sz w:val="14"/>
        <w:szCs w:val="14"/>
      </w:rPr>
      <w:t>comunicacion@csic.es</w:t>
    </w:r>
  </w:p>
  <w:p w14:paraId="7C9DC97B" w14:textId="77777777" w:rsidR="00992834" w:rsidRDefault="00992834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  <w:r w:rsidRPr="00575510">
      <w:rPr>
        <w:rFonts w:ascii="Arial" w:hAnsi="Arial" w:cs="Arial"/>
        <w:spacing w:val="20"/>
        <w:sz w:val="14"/>
        <w:szCs w:val="14"/>
      </w:rPr>
      <w:t>www.csic.es/prensa</w:t>
    </w:r>
  </w:p>
  <w:p w14:paraId="4C476281" w14:textId="77777777" w:rsidR="001E2CD4" w:rsidRPr="00344D22" w:rsidRDefault="001E2CD4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</w:p>
  <w:p w14:paraId="699ABB37" w14:textId="77777777" w:rsidR="00992834" w:rsidRDefault="009928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071A" w14:textId="77777777" w:rsidR="00992834" w:rsidRDefault="00992834" w:rsidP="002A21B2">
    <w:pPr>
      <w:tabs>
        <w:tab w:val="left" w:pos="1275"/>
        <w:tab w:val="center" w:pos="4536"/>
        <w:tab w:val="right" w:pos="9360"/>
      </w:tabs>
      <w:ind w:left="-142" w:right="-852"/>
      <w:jc w:val="right"/>
      <w:rPr>
        <w:rFonts w:ascii="Arial" w:hAnsi="Arial" w:cs="Arial"/>
        <w:b/>
        <w:color w:val="AF071F"/>
        <w:sz w:val="36"/>
        <w:szCs w:val="36"/>
      </w:rPr>
    </w:pPr>
  </w:p>
  <w:p w14:paraId="71C35260" w14:textId="77777777" w:rsidR="00992834" w:rsidRDefault="0072204F" w:rsidP="002A21B2">
    <w:pPr>
      <w:tabs>
        <w:tab w:val="left" w:pos="1275"/>
        <w:tab w:val="center" w:pos="4536"/>
        <w:tab w:val="right" w:pos="9360"/>
      </w:tabs>
      <w:ind w:left="-142" w:right="-852"/>
      <w:jc w:val="right"/>
      <w:rPr>
        <w:rFonts w:ascii="Arial" w:hAnsi="Arial" w:cs="Arial"/>
        <w:b/>
        <w:color w:val="AF071F"/>
        <w:sz w:val="36"/>
        <w:szCs w:val="36"/>
      </w:rPr>
    </w:pPr>
    <w:r>
      <w:rPr>
        <w:rFonts w:ascii="Arial" w:hAnsi="Arial" w:cs="Arial"/>
        <w:b/>
        <w:noProof/>
        <w:color w:val="AF071F"/>
        <w:sz w:val="36"/>
        <w:szCs w:val="36"/>
      </w:rPr>
      <w:drawing>
        <wp:anchor distT="0" distB="0" distL="114300" distR="114300" simplePos="0" relativeHeight="251655680" behindDoc="1" locked="0" layoutInCell="1" allowOverlap="1" wp14:anchorId="55FC47BA" wp14:editId="4A587E1D">
          <wp:simplePos x="0" y="0"/>
          <wp:positionH relativeFrom="column">
            <wp:posOffset>-375285</wp:posOffset>
          </wp:positionH>
          <wp:positionV relativeFrom="paragraph">
            <wp:posOffset>-125730</wp:posOffset>
          </wp:positionV>
          <wp:extent cx="2390775" cy="619125"/>
          <wp:effectExtent l="0" t="0" r="0" b="0"/>
          <wp:wrapNone/>
          <wp:docPr id="2" name="Imagen 1" descr="logo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C1639" w14:textId="77777777" w:rsidR="00992834" w:rsidRPr="00A61D34" w:rsidRDefault="00C21DAF" w:rsidP="002A21B2">
    <w:pPr>
      <w:pBdr>
        <w:bottom w:val="single" w:sz="2" w:space="1" w:color="AF071F"/>
      </w:pBdr>
      <w:tabs>
        <w:tab w:val="left" w:pos="1275"/>
        <w:tab w:val="center" w:pos="4536"/>
        <w:tab w:val="right" w:pos="9214"/>
      </w:tabs>
      <w:ind w:left="-567" w:right="-710" w:firstLine="425"/>
      <w:jc w:val="right"/>
      <w:rPr>
        <w:rFonts w:ascii="Arial" w:hAnsi="Arial" w:cs="Arial"/>
        <w:b/>
        <w:color w:val="AF071F"/>
        <w:sz w:val="36"/>
        <w:szCs w:val="36"/>
      </w:rPr>
    </w:pPr>
    <w:r w:rsidRPr="00A61D34">
      <w:rPr>
        <w:rFonts w:ascii="Arial" w:hAnsi="Arial" w:cs="Arial"/>
        <w:b/>
        <w:color w:val="AF071F"/>
        <w:sz w:val="36"/>
        <w:szCs w:val="36"/>
      </w:rPr>
      <w:t>Nota de prensa</w:t>
    </w:r>
    <w:r w:rsidR="00992834" w:rsidRPr="00A61D34">
      <w:rPr>
        <w:rFonts w:ascii="Arial" w:hAnsi="Arial" w:cs="Arial"/>
        <w:b/>
        <w:color w:val="AF071F"/>
        <w:sz w:val="36"/>
        <w:szCs w:val="36"/>
      </w:rPr>
      <w:t xml:space="preserve"> </w:t>
    </w:r>
  </w:p>
  <w:p w14:paraId="352D7188" w14:textId="77777777" w:rsidR="00992834" w:rsidRPr="00B311F3" w:rsidRDefault="00992834" w:rsidP="002A21B2">
    <w:pPr>
      <w:tabs>
        <w:tab w:val="right" w:pos="9214"/>
      </w:tabs>
      <w:spacing w:before="40"/>
      <w:ind w:right="-710" w:hanging="142"/>
      <w:jc w:val="right"/>
      <w:rPr>
        <w:rFonts w:ascii="Arial" w:hAnsi="Arial" w:cs="Arial"/>
        <w:color w:val="A6A6A6"/>
        <w:spacing w:val="40"/>
      </w:rPr>
    </w:pPr>
    <w:r w:rsidRPr="004D4722">
      <w:rPr>
        <w:rFonts w:ascii="Copperplate Gothic Bold" w:hAnsi="Copperplate Gothic Bold"/>
        <w:color w:val="AF071F"/>
        <w:spacing w:val="40"/>
        <w:sz w:val="28"/>
        <w:szCs w:val="28"/>
      </w:rPr>
      <w:t>CSIC</w:t>
    </w:r>
    <w:r w:rsidRPr="001032BD">
      <w:rPr>
        <w:color w:val="7F7F7F"/>
        <w:spacing w:val="40"/>
      </w:rPr>
      <w:t xml:space="preserve"> </w:t>
    </w:r>
    <w:r w:rsidRPr="00B311F3">
      <w:rPr>
        <w:rFonts w:ascii="Arial" w:hAnsi="Arial" w:cs="Arial"/>
        <w:color w:val="A6A6A6"/>
        <w:spacing w:val="40"/>
      </w:rPr>
      <w:t>comunicación</w:t>
    </w:r>
  </w:p>
  <w:p w14:paraId="2B694CBE" w14:textId="77777777" w:rsidR="00090AB4" w:rsidRPr="003F3751" w:rsidRDefault="00090AB4" w:rsidP="00090AB4">
    <w:pPr>
      <w:tabs>
        <w:tab w:val="right" w:pos="9214"/>
      </w:tabs>
      <w:spacing w:before="40"/>
      <w:ind w:left="-142" w:right="-710"/>
      <w:jc w:val="right"/>
      <w:rPr>
        <w:rFonts w:ascii="Arial" w:hAnsi="Arial" w:cs="Arial"/>
        <w:color w:val="404040"/>
        <w:spacing w:val="20"/>
        <w:sz w:val="20"/>
        <w:szCs w:val="20"/>
      </w:rPr>
    </w:pPr>
    <w:r>
      <w:rPr>
        <w:rFonts w:ascii="Arial" w:hAnsi="Arial" w:cs="Arial"/>
        <w:color w:val="404040"/>
        <w:spacing w:val="20"/>
        <w:sz w:val="20"/>
        <w:szCs w:val="20"/>
      </w:rPr>
      <w:t xml:space="preserve">Tel.: </w:t>
    </w:r>
    <w:r w:rsidR="0081658C">
      <w:rPr>
        <w:rFonts w:ascii="Arial" w:hAnsi="Arial" w:cs="Arial"/>
        <w:color w:val="404040"/>
        <w:spacing w:val="20"/>
        <w:sz w:val="20"/>
        <w:szCs w:val="20"/>
      </w:rPr>
      <w:t xml:space="preserve">+34 </w:t>
    </w:r>
    <w:r>
      <w:rPr>
        <w:rFonts w:ascii="Arial" w:hAnsi="Arial" w:cs="Arial"/>
        <w:color w:val="404040"/>
        <w:spacing w:val="20"/>
        <w:sz w:val="20"/>
        <w:szCs w:val="20"/>
      </w:rPr>
      <w:t>91 5</w:t>
    </w:r>
    <w:r w:rsidRPr="003F3751">
      <w:rPr>
        <w:rFonts w:ascii="Arial" w:hAnsi="Arial" w:cs="Arial"/>
        <w:color w:val="404040"/>
        <w:spacing w:val="20"/>
        <w:sz w:val="20"/>
        <w:szCs w:val="20"/>
      </w:rPr>
      <w:t>68</w:t>
    </w:r>
    <w:r>
      <w:rPr>
        <w:rFonts w:ascii="Arial" w:hAnsi="Arial" w:cs="Arial"/>
        <w:color w:val="404040"/>
        <w:spacing w:val="20"/>
        <w:sz w:val="20"/>
        <w:szCs w:val="20"/>
      </w:rPr>
      <w:t xml:space="preserve"> </w:t>
    </w:r>
    <w:r w:rsidRPr="003F3751">
      <w:rPr>
        <w:rFonts w:ascii="Arial" w:hAnsi="Arial" w:cs="Arial"/>
        <w:color w:val="404040"/>
        <w:spacing w:val="20"/>
        <w:sz w:val="20"/>
        <w:szCs w:val="20"/>
      </w:rPr>
      <w:t>14</w:t>
    </w:r>
    <w:r>
      <w:rPr>
        <w:rFonts w:ascii="Arial" w:hAnsi="Arial" w:cs="Arial"/>
        <w:color w:val="404040"/>
        <w:spacing w:val="20"/>
        <w:sz w:val="20"/>
        <w:szCs w:val="20"/>
      </w:rPr>
      <w:t xml:space="preserve"> </w:t>
    </w:r>
    <w:r w:rsidRPr="003F3751">
      <w:rPr>
        <w:rFonts w:ascii="Arial" w:hAnsi="Arial" w:cs="Arial"/>
        <w:color w:val="404040"/>
        <w:spacing w:val="20"/>
        <w:sz w:val="20"/>
        <w:szCs w:val="20"/>
      </w:rPr>
      <w:t>7</w:t>
    </w:r>
    <w:r>
      <w:rPr>
        <w:rFonts w:ascii="Arial" w:hAnsi="Arial" w:cs="Arial"/>
        <w:color w:val="404040"/>
        <w:spacing w:val="20"/>
        <w:sz w:val="20"/>
        <w:szCs w:val="20"/>
      </w:rPr>
      <w:t>7</w:t>
    </w:r>
    <w:r w:rsidR="005C3A52">
      <w:rPr>
        <w:rFonts w:ascii="Arial" w:hAnsi="Arial" w:cs="Arial"/>
        <w:color w:val="404040"/>
        <w:spacing w:val="20"/>
        <w:sz w:val="20"/>
        <w:szCs w:val="20"/>
      </w:rPr>
      <w:t xml:space="preserve"> / </w:t>
    </w:r>
    <w:r w:rsidR="005C3A52" w:rsidRPr="005C3A52">
      <w:rPr>
        <w:rFonts w:ascii="Arial" w:hAnsi="Arial" w:cs="Arial"/>
        <w:color w:val="404040"/>
        <w:spacing w:val="20"/>
        <w:sz w:val="20"/>
        <w:szCs w:val="20"/>
      </w:rPr>
      <w:t>618 40 95 65</w:t>
    </w:r>
  </w:p>
  <w:p w14:paraId="01B1E2CE" w14:textId="77777777" w:rsidR="00992834" w:rsidRPr="003F3751" w:rsidRDefault="00AD4F91" w:rsidP="002A21B2">
    <w:pPr>
      <w:tabs>
        <w:tab w:val="right" w:pos="9214"/>
      </w:tabs>
      <w:spacing w:before="40"/>
      <w:ind w:left="-142" w:right="-710"/>
      <w:jc w:val="right"/>
      <w:rPr>
        <w:rFonts w:ascii="Arial" w:hAnsi="Arial" w:cs="Arial"/>
        <w:color w:val="404040"/>
        <w:spacing w:val="20"/>
        <w:sz w:val="20"/>
        <w:szCs w:val="20"/>
      </w:rPr>
    </w:pPr>
    <w:hyperlink r:id="rId2" w:history="1">
      <w:r w:rsidR="00575510" w:rsidRPr="00961B35">
        <w:rPr>
          <w:rStyle w:val="Hipervnculo"/>
          <w:rFonts w:ascii="Arial" w:hAnsi="Arial" w:cs="Arial"/>
          <w:spacing w:val="20"/>
          <w:sz w:val="20"/>
          <w:szCs w:val="20"/>
        </w:rPr>
        <w:t>comunicacion@csic.es</w:t>
      </w:r>
    </w:hyperlink>
  </w:p>
  <w:p w14:paraId="20569AC8" w14:textId="77777777" w:rsidR="00992834" w:rsidRDefault="00AD4F91" w:rsidP="002A21B2">
    <w:pPr>
      <w:tabs>
        <w:tab w:val="right" w:pos="9214"/>
      </w:tabs>
      <w:spacing w:before="40"/>
      <w:ind w:left="-142" w:right="-710"/>
      <w:jc w:val="right"/>
      <w:rPr>
        <w:rFonts w:ascii="Arial" w:hAnsi="Arial" w:cs="Arial"/>
        <w:color w:val="404040"/>
        <w:spacing w:val="20"/>
        <w:sz w:val="20"/>
        <w:szCs w:val="20"/>
      </w:rPr>
    </w:pPr>
    <w:hyperlink r:id="rId3" w:history="1">
      <w:r w:rsidR="00BE5B39" w:rsidRPr="00E941D2">
        <w:rPr>
          <w:rStyle w:val="Hipervnculo"/>
          <w:rFonts w:ascii="Arial" w:hAnsi="Arial" w:cs="Arial"/>
          <w:spacing w:val="20"/>
          <w:sz w:val="20"/>
          <w:szCs w:val="20"/>
        </w:rPr>
        <w:t>www.csic.es</w:t>
      </w:r>
    </w:hyperlink>
  </w:p>
  <w:p w14:paraId="357CA900" w14:textId="77777777" w:rsidR="001E2CD4" w:rsidRDefault="001E2CD4" w:rsidP="002A21B2">
    <w:pPr>
      <w:tabs>
        <w:tab w:val="right" w:pos="9214"/>
      </w:tabs>
      <w:spacing w:before="40"/>
      <w:ind w:left="-142" w:right="-7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F66"/>
    <w:multiLevelType w:val="multilevel"/>
    <w:tmpl w:val="C93C9F28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B0D"/>
    <w:multiLevelType w:val="hybridMultilevel"/>
    <w:tmpl w:val="C8DE883C"/>
    <w:lvl w:ilvl="0" w:tplc="F578BC4C">
      <w:numFmt w:val="bullet"/>
      <w:lvlText w:val=""/>
      <w:lvlJc w:val="left"/>
      <w:pPr>
        <w:ind w:left="720" w:hanging="360"/>
      </w:pPr>
      <w:rPr>
        <w:rFonts w:ascii="Wingdings 2" w:eastAsia="Times New Roman" w:hAnsi="Wingdings 2" w:cs="Arial" w:hint="default"/>
        <w:color w:val="AF07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35C"/>
    <w:multiLevelType w:val="multilevel"/>
    <w:tmpl w:val="C8DE883C"/>
    <w:styleLink w:val="EstiloConvietasWingdings2smbolo13ptoNegritaColorpe1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4DB6"/>
    <w:multiLevelType w:val="multilevel"/>
    <w:tmpl w:val="C93C9F28"/>
    <w:styleLink w:val="EstiloConvietasWingdings2smbolo13ptoNegritaColorpe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F2059"/>
    <w:multiLevelType w:val="multilevel"/>
    <w:tmpl w:val="C93C9F28"/>
    <w:styleLink w:val="destacados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1FD8"/>
    <w:multiLevelType w:val="hybridMultilevel"/>
    <w:tmpl w:val="A8BE05A6"/>
    <w:lvl w:ilvl="0" w:tplc="C41A94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othamBold" w:hint="default"/>
        <w:b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C6AFC"/>
    <w:multiLevelType w:val="hybridMultilevel"/>
    <w:tmpl w:val="2D7E84F8"/>
    <w:lvl w:ilvl="0" w:tplc="72049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F"/>
    <w:rsid w:val="00004D3A"/>
    <w:rsid w:val="00031466"/>
    <w:rsid w:val="00036243"/>
    <w:rsid w:val="0003687C"/>
    <w:rsid w:val="000421A4"/>
    <w:rsid w:val="00050A83"/>
    <w:rsid w:val="00056C4B"/>
    <w:rsid w:val="00066C30"/>
    <w:rsid w:val="000708E5"/>
    <w:rsid w:val="0007660A"/>
    <w:rsid w:val="00077D0C"/>
    <w:rsid w:val="00081D27"/>
    <w:rsid w:val="00087199"/>
    <w:rsid w:val="00090AB4"/>
    <w:rsid w:val="00097429"/>
    <w:rsid w:val="000A2EEC"/>
    <w:rsid w:val="000A405E"/>
    <w:rsid w:val="000A61A3"/>
    <w:rsid w:val="000A6400"/>
    <w:rsid w:val="000B1BC9"/>
    <w:rsid w:val="000B2A64"/>
    <w:rsid w:val="000B4A30"/>
    <w:rsid w:val="000B5F34"/>
    <w:rsid w:val="000C02D4"/>
    <w:rsid w:val="000C616F"/>
    <w:rsid w:val="000D2A69"/>
    <w:rsid w:val="000D4B94"/>
    <w:rsid w:val="000D4B95"/>
    <w:rsid w:val="000D5631"/>
    <w:rsid w:val="000D768E"/>
    <w:rsid w:val="000E0941"/>
    <w:rsid w:val="000E0EE4"/>
    <w:rsid w:val="000E1CBF"/>
    <w:rsid w:val="000E1E73"/>
    <w:rsid w:val="000E425F"/>
    <w:rsid w:val="000F39D4"/>
    <w:rsid w:val="000F47A6"/>
    <w:rsid w:val="000F6AFE"/>
    <w:rsid w:val="00102FAA"/>
    <w:rsid w:val="001046DF"/>
    <w:rsid w:val="001114A5"/>
    <w:rsid w:val="00112DD8"/>
    <w:rsid w:val="0011302C"/>
    <w:rsid w:val="001147D9"/>
    <w:rsid w:val="00114AE3"/>
    <w:rsid w:val="00115E1F"/>
    <w:rsid w:val="00115F8F"/>
    <w:rsid w:val="00123537"/>
    <w:rsid w:val="00127233"/>
    <w:rsid w:val="001300E9"/>
    <w:rsid w:val="00130CD4"/>
    <w:rsid w:val="00141EF3"/>
    <w:rsid w:val="00147CB2"/>
    <w:rsid w:val="001507AA"/>
    <w:rsid w:val="00165A6D"/>
    <w:rsid w:val="001705D8"/>
    <w:rsid w:val="00170EE5"/>
    <w:rsid w:val="00171586"/>
    <w:rsid w:val="00175AB9"/>
    <w:rsid w:val="00180018"/>
    <w:rsid w:val="001810FF"/>
    <w:rsid w:val="00182837"/>
    <w:rsid w:val="00185556"/>
    <w:rsid w:val="001A77E9"/>
    <w:rsid w:val="001B02C9"/>
    <w:rsid w:val="001B28B2"/>
    <w:rsid w:val="001B3BAC"/>
    <w:rsid w:val="001B66E0"/>
    <w:rsid w:val="001B727B"/>
    <w:rsid w:val="001C089A"/>
    <w:rsid w:val="001C25E5"/>
    <w:rsid w:val="001C2683"/>
    <w:rsid w:val="001C4AE0"/>
    <w:rsid w:val="001C7454"/>
    <w:rsid w:val="001D4881"/>
    <w:rsid w:val="001D79E7"/>
    <w:rsid w:val="001E1669"/>
    <w:rsid w:val="001E2CD4"/>
    <w:rsid w:val="001E4B9F"/>
    <w:rsid w:val="00203582"/>
    <w:rsid w:val="00211DE4"/>
    <w:rsid w:val="00215DFF"/>
    <w:rsid w:val="00216CBC"/>
    <w:rsid w:val="0022092B"/>
    <w:rsid w:val="00222AC5"/>
    <w:rsid w:val="00225F2A"/>
    <w:rsid w:val="00240C46"/>
    <w:rsid w:val="0025010A"/>
    <w:rsid w:val="00251D0F"/>
    <w:rsid w:val="00253A0B"/>
    <w:rsid w:val="0025663B"/>
    <w:rsid w:val="00257C32"/>
    <w:rsid w:val="0026187E"/>
    <w:rsid w:val="002740CE"/>
    <w:rsid w:val="002757C9"/>
    <w:rsid w:val="00281CB2"/>
    <w:rsid w:val="002916A1"/>
    <w:rsid w:val="0029385F"/>
    <w:rsid w:val="00294809"/>
    <w:rsid w:val="002A21B2"/>
    <w:rsid w:val="002A3D2C"/>
    <w:rsid w:val="002A4BDE"/>
    <w:rsid w:val="002A51F2"/>
    <w:rsid w:val="002C06BE"/>
    <w:rsid w:val="002C2873"/>
    <w:rsid w:val="002C2E26"/>
    <w:rsid w:val="002C5E93"/>
    <w:rsid w:val="002D2CE7"/>
    <w:rsid w:val="002D410F"/>
    <w:rsid w:val="002D593A"/>
    <w:rsid w:val="002E11F4"/>
    <w:rsid w:val="002E39E9"/>
    <w:rsid w:val="002E6E20"/>
    <w:rsid w:val="002F6DB8"/>
    <w:rsid w:val="003052C2"/>
    <w:rsid w:val="003101AC"/>
    <w:rsid w:val="00311CE1"/>
    <w:rsid w:val="00311F3E"/>
    <w:rsid w:val="00313389"/>
    <w:rsid w:val="003213DE"/>
    <w:rsid w:val="00321DBA"/>
    <w:rsid w:val="00325462"/>
    <w:rsid w:val="00325FFB"/>
    <w:rsid w:val="00331F65"/>
    <w:rsid w:val="0033224F"/>
    <w:rsid w:val="00342A53"/>
    <w:rsid w:val="00345C22"/>
    <w:rsid w:val="00347257"/>
    <w:rsid w:val="00350D85"/>
    <w:rsid w:val="00361115"/>
    <w:rsid w:val="003625D4"/>
    <w:rsid w:val="0036756D"/>
    <w:rsid w:val="003718E5"/>
    <w:rsid w:val="00372A90"/>
    <w:rsid w:val="003733D6"/>
    <w:rsid w:val="003864DB"/>
    <w:rsid w:val="00387503"/>
    <w:rsid w:val="00390202"/>
    <w:rsid w:val="003A13E9"/>
    <w:rsid w:val="003B1D16"/>
    <w:rsid w:val="003B2FCE"/>
    <w:rsid w:val="003C03C9"/>
    <w:rsid w:val="003C4664"/>
    <w:rsid w:val="003C6A6D"/>
    <w:rsid w:val="003D2999"/>
    <w:rsid w:val="003D7A6E"/>
    <w:rsid w:val="003E56E9"/>
    <w:rsid w:val="003F306B"/>
    <w:rsid w:val="003F32F9"/>
    <w:rsid w:val="003F601D"/>
    <w:rsid w:val="004004DB"/>
    <w:rsid w:val="00401A8E"/>
    <w:rsid w:val="00404864"/>
    <w:rsid w:val="0040691E"/>
    <w:rsid w:val="00412647"/>
    <w:rsid w:val="00413955"/>
    <w:rsid w:val="004224E4"/>
    <w:rsid w:val="00423025"/>
    <w:rsid w:val="004246F5"/>
    <w:rsid w:val="00427762"/>
    <w:rsid w:val="00432810"/>
    <w:rsid w:val="004355D3"/>
    <w:rsid w:val="004416EC"/>
    <w:rsid w:val="0044360E"/>
    <w:rsid w:val="004458B0"/>
    <w:rsid w:val="0046540F"/>
    <w:rsid w:val="00466EA2"/>
    <w:rsid w:val="00467D7A"/>
    <w:rsid w:val="00471DD3"/>
    <w:rsid w:val="00471EB3"/>
    <w:rsid w:val="00475F23"/>
    <w:rsid w:val="00480FF1"/>
    <w:rsid w:val="004866FB"/>
    <w:rsid w:val="00486C12"/>
    <w:rsid w:val="00487BBD"/>
    <w:rsid w:val="00493D74"/>
    <w:rsid w:val="004A1D75"/>
    <w:rsid w:val="004A374A"/>
    <w:rsid w:val="004B4D83"/>
    <w:rsid w:val="004B4EC9"/>
    <w:rsid w:val="004B668F"/>
    <w:rsid w:val="004C4CDF"/>
    <w:rsid w:val="004C665E"/>
    <w:rsid w:val="004C7B2E"/>
    <w:rsid w:val="004E749F"/>
    <w:rsid w:val="004F46F8"/>
    <w:rsid w:val="004F5E15"/>
    <w:rsid w:val="00506103"/>
    <w:rsid w:val="00510C6F"/>
    <w:rsid w:val="005126D3"/>
    <w:rsid w:val="00513545"/>
    <w:rsid w:val="00517C2C"/>
    <w:rsid w:val="00520374"/>
    <w:rsid w:val="00524084"/>
    <w:rsid w:val="00526EF4"/>
    <w:rsid w:val="00527C67"/>
    <w:rsid w:val="00530B9E"/>
    <w:rsid w:val="00540690"/>
    <w:rsid w:val="00546FEC"/>
    <w:rsid w:val="005578BF"/>
    <w:rsid w:val="00563EDF"/>
    <w:rsid w:val="00565ABD"/>
    <w:rsid w:val="00570A94"/>
    <w:rsid w:val="00572C1D"/>
    <w:rsid w:val="00575510"/>
    <w:rsid w:val="00584275"/>
    <w:rsid w:val="00584773"/>
    <w:rsid w:val="005848C8"/>
    <w:rsid w:val="005864E7"/>
    <w:rsid w:val="00592841"/>
    <w:rsid w:val="00592B4D"/>
    <w:rsid w:val="005943AA"/>
    <w:rsid w:val="005A1486"/>
    <w:rsid w:val="005A67C2"/>
    <w:rsid w:val="005B175F"/>
    <w:rsid w:val="005B2E3C"/>
    <w:rsid w:val="005C1161"/>
    <w:rsid w:val="005C1DD9"/>
    <w:rsid w:val="005C358F"/>
    <w:rsid w:val="005C37BF"/>
    <w:rsid w:val="005C3A52"/>
    <w:rsid w:val="005C4ECC"/>
    <w:rsid w:val="005C7BA3"/>
    <w:rsid w:val="005D4EA5"/>
    <w:rsid w:val="005E1E08"/>
    <w:rsid w:val="005F3196"/>
    <w:rsid w:val="00603E3F"/>
    <w:rsid w:val="006123D1"/>
    <w:rsid w:val="00613A5C"/>
    <w:rsid w:val="006150AB"/>
    <w:rsid w:val="00615B41"/>
    <w:rsid w:val="006201F6"/>
    <w:rsid w:val="00625916"/>
    <w:rsid w:val="00631C36"/>
    <w:rsid w:val="00632180"/>
    <w:rsid w:val="0064277B"/>
    <w:rsid w:val="00643B3C"/>
    <w:rsid w:val="00644299"/>
    <w:rsid w:val="00646CC4"/>
    <w:rsid w:val="0064781E"/>
    <w:rsid w:val="00657E49"/>
    <w:rsid w:val="00661B67"/>
    <w:rsid w:val="006630BD"/>
    <w:rsid w:val="0066511C"/>
    <w:rsid w:val="0067607B"/>
    <w:rsid w:val="00676FEB"/>
    <w:rsid w:val="00682465"/>
    <w:rsid w:val="00686DFB"/>
    <w:rsid w:val="006905CD"/>
    <w:rsid w:val="00695297"/>
    <w:rsid w:val="00696B7D"/>
    <w:rsid w:val="006A1CA1"/>
    <w:rsid w:val="006A1E07"/>
    <w:rsid w:val="006A2949"/>
    <w:rsid w:val="006A72D2"/>
    <w:rsid w:val="006B760D"/>
    <w:rsid w:val="006C007C"/>
    <w:rsid w:val="006C119B"/>
    <w:rsid w:val="006C4735"/>
    <w:rsid w:val="006C4FF6"/>
    <w:rsid w:val="006D1CE3"/>
    <w:rsid w:val="006E1631"/>
    <w:rsid w:val="006E5221"/>
    <w:rsid w:val="006E5C18"/>
    <w:rsid w:val="006E6B82"/>
    <w:rsid w:val="006F0363"/>
    <w:rsid w:val="006F5626"/>
    <w:rsid w:val="006F72CE"/>
    <w:rsid w:val="00710097"/>
    <w:rsid w:val="00712C4F"/>
    <w:rsid w:val="00713879"/>
    <w:rsid w:val="00714EFB"/>
    <w:rsid w:val="00717FFA"/>
    <w:rsid w:val="0072204F"/>
    <w:rsid w:val="00723C24"/>
    <w:rsid w:val="007248F8"/>
    <w:rsid w:val="007363DD"/>
    <w:rsid w:val="007456CC"/>
    <w:rsid w:val="007616DB"/>
    <w:rsid w:val="00761ECA"/>
    <w:rsid w:val="00762E09"/>
    <w:rsid w:val="00763529"/>
    <w:rsid w:val="00765899"/>
    <w:rsid w:val="00766493"/>
    <w:rsid w:val="007675FF"/>
    <w:rsid w:val="00772FD8"/>
    <w:rsid w:val="0077328E"/>
    <w:rsid w:val="00775B9D"/>
    <w:rsid w:val="007906D5"/>
    <w:rsid w:val="00791003"/>
    <w:rsid w:val="00792B37"/>
    <w:rsid w:val="00796CDD"/>
    <w:rsid w:val="007A66F0"/>
    <w:rsid w:val="007A7AAB"/>
    <w:rsid w:val="007B3982"/>
    <w:rsid w:val="007C0FC3"/>
    <w:rsid w:val="007C41A4"/>
    <w:rsid w:val="007C42CF"/>
    <w:rsid w:val="007D32AC"/>
    <w:rsid w:val="007D60B7"/>
    <w:rsid w:val="007E1FF2"/>
    <w:rsid w:val="007E2C21"/>
    <w:rsid w:val="007F358C"/>
    <w:rsid w:val="0080329D"/>
    <w:rsid w:val="0080438B"/>
    <w:rsid w:val="008043F6"/>
    <w:rsid w:val="008122E4"/>
    <w:rsid w:val="0081658C"/>
    <w:rsid w:val="00821638"/>
    <w:rsid w:val="00824974"/>
    <w:rsid w:val="008276F1"/>
    <w:rsid w:val="0083385E"/>
    <w:rsid w:val="00836163"/>
    <w:rsid w:val="00841566"/>
    <w:rsid w:val="00845273"/>
    <w:rsid w:val="00850795"/>
    <w:rsid w:val="008507D1"/>
    <w:rsid w:val="0085255B"/>
    <w:rsid w:val="008533A9"/>
    <w:rsid w:val="008550B4"/>
    <w:rsid w:val="0085674D"/>
    <w:rsid w:val="00857F7E"/>
    <w:rsid w:val="00860368"/>
    <w:rsid w:val="00883770"/>
    <w:rsid w:val="008840F8"/>
    <w:rsid w:val="008919AC"/>
    <w:rsid w:val="008937CE"/>
    <w:rsid w:val="00897E7A"/>
    <w:rsid w:val="008A0912"/>
    <w:rsid w:val="008A124B"/>
    <w:rsid w:val="008A156A"/>
    <w:rsid w:val="008A43D3"/>
    <w:rsid w:val="008A6544"/>
    <w:rsid w:val="008B260D"/>
    <w:rsid w:val="008B647E"/>
    <w:rsid w:val="008B6DA3"/>
    <w:rsid w:val="008C2BF9"/>
    <w:rsid w:val="008C5B69"/>
    <w:rsid w:val="008C655F"/>
    <w:rsid w:val="008D212D"/>
    <w:rsid w:val="008D3D34"/>
    <w:rsid w:val="008D64EE"/>
    <w:rsid w:val="008E780D"/>
    <w:rsid w:val="008F2E80"/>
    <w:rsid w:val="008F4D27"/>
    <w:rsid w:val="00901F4F"/>
    <w:rsid w:val="0090495C"/>
    <w:rsid w:val="009124CA"/>
    <w:rsid w:val="00915797"/>
    <w:rsid w:val="00916E42"/>
    <w:rsid w:val="00920539"/>
    <w:rsid w:val="00922DB0"/>
    <w:rsid w:val="00922E43"/>
    <w:rsid w:val="009330E9"/>
    <w:rsid w:val="0093524F"/>
    <w:rsid w:val="00936C2B"/>
    <w:rsid w:val="0094387E"/>
    <w:rsid w:val="0094464E"/>
    <w:rsid w:val="009456CC"/>
    <w:rsid w:val="00950414"/>
    <w:rsid w:val="00952204"/>
    <w:rsid w:val="009702D3"/>
    <w:rsid w:val="009702DD"/>
    <w:rsid w:val="00970AE2"/>
    <w:rsid w:val="00981B69"/>
    <w:rsid w:val="00992834"/>
    <w:rsid w:val="00996842"/>
    <w:rsid w:val="009A16DC"/>
    <w:rsid w:val="009A4B88"/>
    <w:rsid w:val="009A764A"/>
    <w:rsid w:val="009B189B"/>
    <w:rsid w:val="009B69E3"/>
    <w:rsid w:val="009C4726"/>
    <w:rsid w:val="009D1F74"/>
    <w:rsid w:val="009D57CF"/>
    <w:rsid w:val="009E64D6"/>
    <w:rsid w:val="009E6A1C"/>
    <w:rsid w:val="009E707F"/>
    <w:rsid w:val="009E760A"/>
    <w:rsid w:val="009F3039"/>
    <w:rsid w:val="00A108C8"/>
    <w:rsid w:val="00A22514"/>
    <w:rsid w:val="00A24026"/>
    <w:rsid w:val="00A32892"/>
    <w:rsid w:val="00A35761"/>
    <w:rsid w:val="00A40817"/>
    <w:rsid w:val="00A43A40"/>
    <w:rsid w:val="00A47203"/>
    <w:rsid w:val="00A55F2F"/>
    <w:rsid w:val="00A63833"/>
    <w:rsid w:val="00A6476F"/>
    <w:rsid w:val="00A6687F"/>
    <w:rsid w:val="00A70136"/>
    <w:rsid w:val="00A740BA"/>
    <w:rsid w:val="00A759F6"/>
    <w:rsid w:val="00A85C26"/>
    <w:rsid w:val="00A8738F"/>
    <w:rsid w:val="00A90707"/>
    <w:rsid w:val="00A93F97"/>
    <w:rsid w:val="00A9734B"/>
    <w:rsid w:val="00A97750"/>
    <w:rsid w:val="00AA0C4C"/>
    <w:rsid w:val="00AA23D8"/>
    <w:rsid w:val="00AA731D"/>
    <w:rsid w:val="00AA7AB3"/>
    <w:rsid w:val="00AA7EBB"/>
    <w:rsid w:val="00AB73F3"/>
    <w:rsid w:val="00AC3612"/>
    <w:rsid w:val="00AC57CC"/>
    <w:rsid w:val="00AC7B61"/>
    <w:rsid w:val="00AD4F91"/>
    <w:rsid w:val="00AE0123"/>
    <w:rsid w:val="00AE4143"/>
    <w:rsid w:val="00AE52D2"/>
    <w:rsid w:val="00AE7440"/>
    <w:rsid w:val="00AF098B"/>
    <w:rsid w:val="00AF50C5"/>
    <w:rsid w:val="00AF703D"/>
    <w:rsid w:val="00AF7296"/>
    <w:rsid w:val="00B111A3"/>
    <w:rsid w:val="00B216E6"/>
    <w:rsid w:val="00B30F10"/>
    <w:rsid w:val="00B31043"/>
    <w:rsid w:val="00B320DD"/>
    <w:rsid w:val="00B35EE0"/>
    <w:rsid w:val="00B42670"/>
    <w:rsid w:val="00B429B5"/>
    <w:rsid w:val="00B42A4D"/>
    <w:rsid w:val="00B43D9E"/>
    <w:rsid w:val="00B45260"/>
    <w:rsid w:val="00B466E0"/>
    <w:rsid w:val="00B500FC"/>
    <w:rsid w:val="00B56D2B"/>
    <w:rsid w:val="00B60E8F"/>
    <w:rsid w:val="00B612D1"/>
    <w:rsid w:val="00B656CD"/>
    <w:rsid w:val="00B718F9"/>
    <w:rsid w:val="00B74C3C"/>
    <w:rsid w:val="00B827B0"/>
    <w:rsid w:val="00B839E8"/>
    <w:rsid w:val="00B83AB8"/>
    <w:rsid w:val="00B87AC9"/>
    <w:rsid w:val="00B91492"/>
    <w:rsid w:val="00B93893"/>
    <w:rsid w:val="00B95D01"/>
    <w:rsid w:val="00BA0AA2"/>
    <w:rsid w:val="00BA5CD1"/>
    <w:rsid w:val="00BA72B7"/>
    <w:rsid w:val="00BB034B"/>
    <w:rsid w:val="00BB1562"/>
    <w:rsid w:val="00BB78F2"/>
    <w:rsid w:val="00BC0593"/>
    <w:rsid w:val="00BD3688"/>
    <w:rsid w:val="00BE2D97"/>
    <w:rsid w:val="00BE2EC9"/>
    <w:rsid w:val="00BE5B39"/>
    <w:rsid w:val="00BF1225"/>
    <w:rsid w:val="00C02D51"/>
    <w:rsid w:val="00C10232"/>
    <w:rsid w:val="00C12D02"/>
    <w:rsid w:val="00C2055F"/>
    <w:rsid w:val="00C21DAF"/>
    <w:rsid w:val="00C278DC"/>
    <w:rsid w:val="00C303B3"/>
    <w:rsid w:val="00C31CB1"/>
    <w:rsid w:val="00C4497D"/>
    <w:rsid w:val="00C45CB3"/>
    <w:rsid w:val="00C47542"/>
    <w:rsid w:val="00C509AB"/>
    <w:rsid w:val="00C546E9"/>
    <w:rsid w:val="00C55133"/>
    <w:rsid w:val="00C56E46"/>
    <w:rsid w:val="00C611F3"/>
    <w:rsid w:val="00C62908"/>
    <w:rsid w:val="00C70760"/>
    <w:rsid w:val="00C81655"/>
    <w:rsid w:val="00C822A5"/>
    <w:rsid w:val="00C863B1"/>
    <w:rsid w:val="00C922D0"/>
    <w:rsid w:val="00C92352"/>
    <w:rsid w:val="00CA6DEF"/>
    <w:rsid w:val="00CB2C01"/>
    <w:rsid w:val="00CB6B46"/>
    <w:rsid w:val="00CD3D21"/>
    <w:rsid w:val="00CE3051"/>
    <w:rsid w:val="00CE599D"/>
    <w:rsid w:val="00CE6214"/>
    <w:rsid w:val="00CE6C30"/>
    <w:rsid w:val="00CF19C8"/>
    <w:rsid w:val="00CF2F0B"/>
    <w:rsid w:val="00CF5567"/>
    <w:rsid w:val="00CF75E4"/>
    <w:rsid w:val="00D02B1D"/>
    <w:rsid w:val="00D055CD"/>
    <w:rsid w:val="00D11503"/>
    <w:rsid w:val="00D12171"/>
    <w:rsid w:val="00D23271"/>
    <w:rsid w:val="00D252CE"/>
    <w:rsid w:val="00D25597"/>
    <w:rsid w:val="00D26714"/>
    <w:rsid w:val="00D35078"/>
    <w:rsid w:val="00D43551"/>
    <w:rsid w:val="00D440BD"/>
    <w:rsid w:val="00D4493E"/>
    <w:rsid w:val="00D471CF"/>
    <w:rsid w:val="00D50F60"/>
    <w:rsid w:val="00D51779"/>
    <w:rsid w:val="00D5426E"/>
    <w:rsid w:val="00D55B3C"/>
    <w:rsid w:val="00D57DB1"/>
    <w:rsid w:val="00D6021F"/>
    <w:rsid w:val="00D64004"/>
    <w:rsid w:val="00D64D30"/>
    <w:rsid w:val="00D67D0C"/>
    <w:rsid w:val="00D73606"/>
    <w:rsid w:val="00D736CB"/>
    <w:rsid w:val="00D7771F"/>
    <w:rsid w:val="00D80776"/>
    <w:rsid w:val="00D830B3"/>
    <w:rsid w:val="00D9096F"/>
    <w:rsid w:val="00D91022"/>
    <w:rsid w:val="00D914CB"/>
    <w:rsid w:val="00DA2667"/>
    <w:rsid w:val="00DA28C5"/>
    <w:rsid w:val="00DA4DA7"/>
    <w:rsid w:val="00DA649D"/>
    <w:rsid w:val="00DA7247"/>
    <w:rsid w:val="00DA7773"/>
    <w:rsid w:val="00DB1092"/>
    <w:rsid w:val="00DB62E6"/>
    <w:rsid w:val="00DB727D"/>
    <w:rsid w:val="00DC3FE0"/>
    <w:rsid w:val="00DC736B"/>
    <w:rsid w:val="00DE28A6"/>
    <w:rsid w:val="00DE31B4"/>
    <w:rsid w:val="00DF38F1"/>
    <w:rsid w:val="00E04D5F"/>
    <w:rsid w:val="00E072E5"/>
    <w:rsid w:val="00E0749D"/>
    <w:rsid w:val="00E140B2"/>
    <w:rsid w:val="00E210E1"/>
    <w:rsid w:val="00E2388D"/>
    <w:rsid w:val="00E306E6"/>
    <w:rsid w:val="00E30B33"/>
    <w:rsid w:val="00E32B29"/>
    <w:rsid w:val="00E44D0B"/>
    <w:rsid w:val="00E465C0"/>
    <w:rsid w:val="00E47827"/>
    <w:rsid w:val="00E51A64"/>
    <w:rsid w:val="00E55CD6"/>
    <w:rsid w:val="00E56EB2"/>
    <w:rsid w:val="00E65213"/>
    <w:rsid w:val="00E72911"/>
    <w:rsid w:val="00E80E3C"/>
    <w:rsid w:val="00E810A9"/>
    <w:rsid w:val="00E91369"/>
    <w:rsid w:val="00EA0862"/>
    <w:rsid w:val="00EA16CA"/>
    <w:rsid w:val="00EA5474"/>
    <w:rsid w:val="00EA59E7"/>
    <w:rsid w:val="00EA5C6A"/>
    <w:rsid w:val="00EB46FA"/>
    <w:rsid w:val="00EC6212"/>
    <w:rsid w:val="00ED16EB"/>
    <w:rsid w:val="00ED5FB5"/>
    <w:rsid w:val="00EE496B"/>
    <w:rsid w:val="00EE5898"/>
    <w:rsid w:val="00EE7449"/>
    <w:rsid w:val="00F00815"/>
    <w:rsid w:val="00F01FD2"/>
    <w:rsid w:val="00F05DD8"/>
    <w:rsid w:val="00F074E8"/>
    <w:rsid w:val="00F07715"/>
    <w:rsid w:val="00F170A8"/>
    <w:rsid w:val="00F2786E"/>
    <w:rsid w:val="00F3294C"/>
    <w:rsid w:val="00F333DD"/>
    <w:rsid w:val="00F3397F"/>
    <w:rsid w:val="00F4492C"/>
    <w:rsid w:val="00F470D5"/>
    <w:rsid w:val="00F50CD9"/>
    <w:rsid w:val="00F53126"/>
    <w:rsid w:val="00F535D7"/>
    <w:rsid w:val="00F55D9F"/>
    <w:rsid w:val="00F57DCA"/>
    <w:rsid w:val="00F6684B"/>
    <w:rsid w:val="00F724D0"/>
    <w:rsid w:val="00F73B7A"/>
    <w:rsid w:val="00F810D1"/>
    <w:rsid w:val="00F849BE"/>
    <w:rsid w:val="00F86F75"/>
    <w:rsid w:val="00F9479B"/>
    <w:rsid w:val="00F96B5C"/>
    <w:rsid w:val="00F96DA3"/>
    <w:rsid w:val="00FA0207"/>
    <w:rsid w:val="00FA15DD"/>
    <w:rsid w:val="00FB08FE"/>
    <w:rsid w:val="00FB6624"/>
    <w:rsid w:val="00FC09CE"/>
    <w:rsid w:val="00FC1B5E"/>
    <w:rsid w:val="00FC49E3"/>
    <w:rsid w:val="00FC6835"/>
    <w:rsid w:val="00FE0F45"/>
    <w:rsid w:val="00FE35DF"/>
    <w:rsid w:val="00FE72EC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7FC6C"/>
  <w15:chartTrackingRefBased/>
  <w15:docId w15:val="{03DE86A6-08CB-42B7-BC47-0D40E053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F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75AB9"/>
    <w:pPr>
      <w:keepNext/>
      <w:spacing w:before="180" w:after="420"/>
      <w:outlineLvl w:val="0"/>
    </w:pPr>
    <w:rPr>
      <w:rFonts w:ascii="Arial" w:hAnsi="Arial"/>
      <w:b/>
      <w:bCs/>
      <w:color w:val="AF071F"/>
      <w:kern w:val="32"/>
      <w:sz w:val="44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56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2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A21B2"/>
    <w:rPr>
      <w:sz w:val="24"/>
      <w:szCs w:val="24"/>
    </w:rPr>
  </w:style>
  <w:style w:type="paragraph" w:styleId="Piedepgina">
    <w:name w:val="footer"/>
    <w:basedOn w:val="Normal"/>
    <w:link w:val="PiedepginaCar"/>
    <w:rsid w:val="002A21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A21B2"/>
    <w:rPr>
      <w:sz w:val="24"/>
      <w:szCs w:val="24"/>
    </w:rPr>
  </w:style>
  <w:style w:type="character" w:styleId="Hipervnculo">
    <w:name w:val="Hyperlink"/>
    <w:uiPriority w:val="99"/>
    <w:rsid w:val="002A21B2"/>
    <w:rPr>
      <w:color w:val="0000FF"/>
      <w:u w:val="single"/>
    </w:rPr>
  </w:style>
  <w:style w:type="character" w:customStyle="1" w:styleId="Ttulo1Car">
    <w:name w:val="Título 1 Car"/>
    <w:link w:val="Ttulo1"/>
    <w:rsid w:val="00175AB9"/>
    <w:rPr>
      <w:rFonts w:ascii="Arial" w:eastAsia="Times New Roman" w:hAnsi="Arial" w:cs="Times New Roman"/>
      <w:b/>
      <w:bCs/>
      <w:color w:val="AF071F"/>
      <w:kern w:val="32"/>
      <w:sz w:val="44"/>
      <w:szCs w:val="32"/>
    </w:rPr>
  </w:style>
  <w:style w:type="paragraph" w:customStyle="1" w:styleId="fechanoticia">
    <w:name w:val="fecha noticia"/>
    <w:qFormat/>
    <w:rsid w:val="00175AB9"/>
    <w:pPr>
      <w:spacing w:before="60" w:after="120"/>
      <w:ind w:left="284" w:hanging="284"/>
    </w:pPr>
    <w:rPr>
      <w:rFonts w:ascii="Arial" w:hAnsi="Arial"/>
      <w:b/>
      <w:bCs/>
      <w:color w:val="262626"/>
      <w:kern w:val="32"/>
      <w:sz w:val="24"/>
      <w:szCs w:val="32"/>
    </w:rPr>
  </w:style>
  <w:style w:type="paragraph" w:customStyle="1" w:styleId="Destacados0">
    <w:name w:val="Destacados"/>
    <w:basedOn w:val="Ttulo1"/>
    <w:rsid w:val="00B827B0"/>
    <w:pPr>
      <w:tabs>
        <w:tab w:val="left" w:pos="284"/>
      </w:tabs>
      <w:spacing w:before="0"/>
      <w:ind w:left="284" w:right="567" w:hanging="284"/>
    </w:pPr>
    <w:rPr>
      <w:color w:val="404040"/>
      <w:sz w:val="26"/>
    </w:rPr>
  </w:style>
  <w:style w:type="numbering" w:customStyle="1" w:styleId="destacados">
    <w:name w:val="destacados"/>
    <w:aliases w:val="bolillos"/>
    <w:basedOn w:val="Sinlista"/>
    <w:rsid w:val="00992834"/>
    <w:pPr>
      <w:numPr>
        <w:numId w:val="3"/>
      </w:numPr>
    </w:pPr>
  </w:style>
  <w:style w:type="numbering" w:customStyle="1" w:styleId="EstiloConvietasWingdings2smbolo13ptoNegritaColorpe">
    <w:name w:val="Estilo Con viñetas Wingdings 2 (símbolo) 13 pto Negrita Color pe..."/>
    <w:basedOn w:val="Sinlista"/>
    <w:rsid w:val="00992834"/>
    <w:pPr>
      <w:numPr>
        <w:numId w:val="4"/>
      </w:numPr>
    </w:pPr>
  </w:style>
  <w:style w:type="paragraph" w:customStyle="1" w:styleId="cuerpodetexto">
    <w:name w:val="cuerpo de texto"/>
    <w:qFormat/>
    <w:rsid w:val="00A759F6"/>
    <w:pPr>
      <w:spacing w:after="140"/>
      <w:jc w:val="both"/>
    </w:pPr>
    <w:rPr>
      <w:rFonts w:ascii="Calibri" w:hAnsi="Calibri"/>
      <w:color w:val="262626"/>
      <w:sz w:val="24"/>
      <w:szCs w:val="24"/>
    </w:rPr>
  </w:style>
  <w:style w:type="numbering" w:customStyle="1" w:styleId="EstiloConvietasWingdings2smbolo13ptoNegritaColorpe1">
    <w:name w:val="Estilo Con viñetas Wingdings 2 (símbolo) 13 pto Negrita Color pe...1"/>
    <w:basedOn w:val="Sinlista"/>
    <w:rsid w:val="00B827B0"/>
    <w:pPr>
      <w:numPr>
        <w:numId w:val="5"/>
      </w:numPr>
    </w:pPr>
  </w:style>
  <w:style w:type="paragraph" w:customStyle="1" w:styleId="ladillo">
    <w:name w:val="ladillo"/>
    <w:qFormat/>
    <w:rsid w:val="00B827B0"/>
    <w:pPr>
      <w:spacing w:before="300" w:after="120"/>
    </w:pPr>
    <w:rPr>
      <w:rFonts w:ascii="Arial" w:hAnsi="Arial"/>
      <w:color w:val="AF071F"/>
      <w:sz w:val="28"/>
      <w:szCs w:val="24"/>
    </w:rPr>
  </w:style>
  <w:style w:type="paragraph" w:customStyle="1" w:styleId="Piedefoto">
    <w:name w:val="Pie de foto"/>
    <w:qFormat/>
    <w:rsid w:val="00A759F6"/>
    <w:pPr>
      <w:spacing w:before="60" w:after="120"/>
      <w:jc w:val="both"/>
    </w:pPr>
    <w:rPr>
      <w:rFonts w:ascii="Calibri" w:hAnsi="Calibri"/>
      <w:i/>
      <w:color w:val="262626"/>
      <w:szCs w:val="24"/>
    </w:rPr>
  </w:style>
  <w:style w:type="paragraph" w:customStyle="1" w:styleId="Referencias">
    <w:name w:val="Referencias"/>
    <w:basedOn w:val="Piedefoto"/>
    <w:qFormat/>
    <w:rsid w:val="00B827B0"/>
    <w:pPr>
      <w:ind w:left="284" w:hanging="284"/>
    </w:pPr>
    <w:rPr>
      <w:i w:val="0"/>
    </w:rPr>
  </w:style>
  <w:style w:type="paragraph" w:customStyle="1" w:styleId="enlaces">
    <w:name w:val="enlaces"/>
    <w:basedOn w:val="cuerpodetexto"/>
    <w:qFormat/>
    <w:rsid w:val="00A759F6"/>
    <w:pPr>
      <w:jc w:val="left"/>
    </w:pPr>
    <w:rPr>
      <w:color w:val="AF071F"/>
      <w:sz w:val="22"/>
    </w:rPr>
  </w:style>
  <w:style w:type="paragraph" w:styleId="Prrafodelista">
    <w:name w:val="List Paragraph"/>
    <w:basedOn w:val="Normal"/>
    <w:uiPriority w:val="34"/>
    <w:qFormat/>
    <w:rsid w:val="00C56E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6E4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56E46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C56E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rsid w:val="00361115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5510"/>
    <w:rPr>
      <w:color w:val="605E5C"/>
      <w:shd w:val="clear" w:color="auto" w:fill="E1DFDD"/>
    </w:rPr>
  </w:style>
  <w:style w:type="paragraph" w:customStyle="1" w:styleId="Default">
    <w:name w:val="Default"/>
    <w:rsid w:val="00C02D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t">
    <w:name w:val="subt"/>
    <w:basedOn w:val="Destacados0"/>
    <w:link w:val="subtCar"/>
    <w:qFormat/>
    <w:rsid w:val="00657E49"/>
    <w:rPr>
      <w:rFonts w:cs="Arial"/>
      <w:iCs/>
      <w:szCs w:val="26"/>
    </w:rPr>
  </w:style>
  <w:style w:type="character" w:customStyle="1" w:styleId="subtCar">
    <w:name w:val="subt Car"/>
    <w:basedOn w:val="Fuentedeprrafopredeter"/>
    <w:link w:val="subt"/>
    <w:rsid w:val="00657E49"/>
    <w:rPr>
      <w:rFonts w:ascii="Arial" w:hAnsi="Arial" w:cs="Arial"/>
      <w:b/>
      <w:bCs/>
      <w:iCs/>
      <w:color w:val="404040"/>
      <w:kern w:val="32"/>
      <w:sz w:val="26"/>
      <w:szCs w:val="26"/>
    </w:rPr>
  </w:style>
  <w:style w:type="paragraph" w:styleId="Textodeglobo">
    <w:name w:val="Balloon Text"/>
    <w:basedOn w:val="Normal"/>
    <w:link w:val="TextodegloboCar"/>
    <w:rsid w:val="00FC68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C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cion@csic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tarata.org/libro/arqueologia-subacuatica-y-patrimonio-maritimo_15726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ic.es" TargetMode="External"/><Relationship Id="rId2" Type="http://schemas.openxmlformats.org/officeDocument/2006/relationships/hyperlink" Target="mailto:comunicacion@csic.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l%20Grau\Desktop\PLANTILLAS\PLANTILLA%20Nota_pren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6C34-0DAD-4A6C-A35A-4F853561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Nota_prensa</Template>
  <TotalTime>1831</TotalTime>
  <Pages>5</Pages>
  <Words>1938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12578</CharactersWithSpaces>
  <SharedDoc>false</SharedDoc>
  <HLinks>
    <vt:vector size="24" baseType="variant"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http://www.csic.es/</vt:lpwstr>
      </vt:variant>
      <vt:variant>
        <vt:lpwstr/>
      </vt:variant>
      <vt:variant>
        <vt:i4>5636157</vt:i4>
      </vt:variant>
      <vt:variant>
        <vt:i4>12</vt:i4>
      </vt:variant>
      <vt:variant>
        <vt:i4>0</vt:i4>
      </vt:variant>
      <vt:variant>
        <vt:i4>5</vt:i4>
      </vt:variant>
      <vt:variant>
        <vt:lpwstr>mailto:g.prensa@csic.es</vt:lpwstr>
      </vt:variant>
      <vt:variant>
        <vt:lpwstr/>
      </vt:variant>
      <vt:variant>
        <vt:i4>1703958</vt:i4>
      </vt:variant>
      <vt:variant>
        <vt:i4>3</vt:i4>
      </vt:variant>
      <vt:variant>
        <vt:i4>0</vt:i4>
      </vt:variant>
      <vt:variant>
        <vt:i4>5</vt:i4>
      </vt:variant>
      <vt:variant>
        <vt:lpwstr>http://www.csic.es/prensa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mailto:g.prensa@csic.es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Grau</dc:creator>
  <cp:keywords/>
  <cp:lastModifiedBy>Mariella Rosso</cp:lastModifiedBy>
  <cp:revision>35</cp:revision>
  <dcterms:created xsi:type="dcterms:W3CDTF">2024-10-03T13:02:00Z</dcterms:created>
  <dcterms:modified xsi:type="dcterms:W3CDTF">2024-10-16T11:02:00Z</dcterms:modified>
</cp:coreProperties>
</file>